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C3FE6">
      <w:pPr>
        <w:pStyle w:val="15"/>
        <w:jc w:val="center"/>
        <w:rPr>
          <w:b/>
          <w:sz w:val="40"/>
          <w:szCs w:val="21"/>
        </w:rPr>
      </w:pPr>
    </w:p>
    <w:p w14:paraId="3F7E123A">
      <w:pPr>
        <w:pStyle w:val="15"/>
        <w:jc w:val="center"/>
        <w:rPr>
          <w:rFonts w:hint="default" w:cstheme="minorBidi"/>
          <w:color w:val="FF0000"/>
          <w:kern w:val="2"/>
          <w:sz w:val="32"/>
          <w:szCs w:val="21"/>
        </w:rPr>
      </w:pPr>
      <w:r>
        <w:rPr>
          <w:rFonts w:hint="eastAsia" w:cs="Times New Roman"/>
          <w:b/>
          <w:color w:val="000000"/>
          <w:sz w:val="40"/>
          <w:szCs w:val="21"/>
          <w:lang w:val="en-US" w:eastAsia="zh-CN"/>
        </w:rPr>
        <w:t>盐城清能灌东120MW渔光互补发电项目材料检测服务</w:t>
      </w:r>
    </w:p>
    <w:p w14:paraId="26D80786">
      <w:pPr>
        <w:pStyle w:val="15"/>
        <w:rPr>
          <w:rFonts w:hint="default" w:cstheme="minorBidi"/>
          <w:color w:val="FF0000"/>
          <w:kern w:val="2"/>
          <w:szCs w:val="21"/>
        </w:rPr>
      </w:pPr>
    </w:p>
    <w:p w14:paraId="7A4EACB0">
      <w:pPr>
        <w:pStyle w:val="15"/>
        <w:rPr>
          <w:rFonts w:hint="default" w:cstheme="minorBidi"/>
          <w:color w:val="FF0000"/>
          <w:kern w:val="2"/>
          <w:szCs w:val="21"/>
        </w:rPr>
      </w:pPr>
    </w:p>
    <w:p w14:paraId="1023FA43">
      <w:pPr>
        <w:pStyle w:val="15"/>
        <w:rPr>
          <w:rFonts w:hint="default" w:cstheme="minorBidi"/>
          <w:color w:val="FF0000"/>
          <w:kern w:val="2"/>
          <w:szCs w:val="21"/>
        </w:rPr>
      </w:pPr>
    </w:p>
    <w:p w14:paraId="43D56456">
      <w:pPr>
        <w:pStyle w:val="15"/>
        <w:rPr>
          <w:rFonts w:hint="default" w:cstheme="minorBidi"/>
          <w:color w:val="FF0000"/>
          <w:kern w:val="2"/>
          <w:szCs w:val="21"/>
        </w:rPr>
      </w:pPr>
    </w:p>
    <w:p w14:paraId="6A88A583">
      <w:pPr>
        <w:pStyle w:val="15"/>
        <w:rPr>
          <w:rFonts w:hint="default" w:cstheme="minorBidi"/>
          <w:color w:val="FF0000"/>
          <w:kern w:val="2"/>
          <w:szCs w:val="21"/>
        </w:rPr>
      </w:pPr>
    </w:p>
    <w:p w14:paraId="176F799F">
      <w:pPr>
        <w:pStyle w:val="15"/>
        <w:rPr>
          <w:rFonts w:hint="default" w:cstheme="minorBidi"/>
          <w:color w:val="FF0000"/>
          <w:kern w:val="2"/>
          <w:szCs w:val="21"/>
        </w:rPr>
      </w:pPr>
    </w:p>
    <w:p w14:paraId="0AD73F55">
      <w:pPr>
        <w:pStyle w:val="15"/>
        <w:jc w:val="center"/>
        <w:rPr>
          <w:rFonts w:hint="default" w:cstheme="minorBidi"/>
          <w:color w:val="000000" w:themeColor="text1"/>
          <w:kern w:val="2"/>
          <w:sz w:val="56"/>
          <w:szCs w:val="21"/>
          <w14:textFill>
            <w14:solidFill>
              <w14:schemeClr w14:val="tx1"/>
            </w14:solidFill>
          </w14:textFill>
        </w:rPr>
      </w:pPr>
      <w:r>
        <w:rPr>
          <w:rFonts w:cstheme="minorBidi"/>
          <w:color w:val="000000" w:themeColor="text1"/>
          <w:kern w:val="2"/>
          <w:sz w:val="56"/>
          <w:szCs w:val="21"/>
          <w14:textFill>
            <w14:solidFill>
              <w14:schemeClr w14:val="tx1"/>
            </w14:solidFill>
          </w14:textFill>
        </w:rPr>
        <w:t>投标报价文件</w:t>
      </w:r>
    </w:p>
    <w:p w14:paraId="4E7B4105">
      <w:pPr>
        <w:pStyle w:val="15"/>
        <w:jc w:val="center"/>
        <w:rPr>
          <w:rFonts w:hint="default" w:cstheme="minorBidi"/>
          <w:color w:val="000000" w:themeColor="text1"/>
          <w:kern w:val="2"/>
          <w:sz w:val="56"/>
          <w:szCs w:val="21"/>
          <w14:textFill>
            <w14:solidFill>
              <w14:schemeClr w14:val="tx1"/>
            </w14:solidFill>
          </w14:textFill>
        </w:rPr>
      </w:pPr>
    </w:p>
    <w:p w14:paraId="6B9C89EB">
      <w:pPr>
        <w:pStyle w:val="15"/>
        <w:jc w:val="center"/>
        <w:rPr>
          <w:rFonts w:hint="default" w:cstheme="minorBidi"/>
          <w:color w:val="000000" w:themeColor="text1"/>
          <w:kern w:val="2"/>
          <w:sz w:val="56"/>
          <w:szCs w:val="21"/>
          <w14:textFill>
            <w14:solidFill>
              <w14:schemeClr w14:val="tx1"/>
            </w14:solidFill>
          </w14:textFill>
        </w:rPr>
      </w:pPr>
    </w:p>
    <w:p w14:paraId="328C117C">
      <w:pPr>
        <w:pStyle w:val="15"/>
        <w:jc w:val="center"/>
        <w:rPr>
          <w:rFonts w:hint="default" w:cstheme="minorBidi"/>
          <w:color w:val="000000" w:themeColor="text1"/>
          <w:kern w:val="2"/>
          <w:sz w:val="56"/>
          <w:szCs w:val="21"/>
          <w14:textFill>
            <w14:solidFill>
              <w14:schemeClr w14:val="tx1"/>
            </w14:solidFill>
          </w14:textFill>
        </w:rPr>
      </w:pPr>
    </w:p>
    <w:p w14:paraId="147E4851">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投标单位（盖章）：</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2C231E9B">
      <w:pPr>
        <w:pStyle w:val="15"/>
        <w:ind w:firstLine="1440" w:firstLineChars="400"/>
        <w:rPr>
          <w:rFonts w:hint="default" w:cstheme="minorBidi"/>
          <w:color w:val="000000" w:themeColor="text1"/>
          <w:kern w:val="2"/>
          <w:sz w:val="36"/>
          <w:szCs w:val="21"/>
          <w:u w:val="single"/>
          <w14:textFill>
            <w14:solidFill>
              <w14:schemeClr w14:val="tx1"/>
            </w14:solidFill>
          </w14:textFill>
        </w:rPr>
      </w:pPr>
      <w:r>
        <w:rPr>
          <w:rFonts w:cstheme="minorBidi"/>
          <w:color w:val="000000" w:themeColor="text1"/>
          <w:kern w:val="2"/>
          <w:sz w:val="36"/>
          <w:szCs w:val="21"/>
          <w14:textFill>
            <w14:solidFill>
              <w14:schemeClr w14:val="tx1"/>
            </w14:solidFill>
          </w14:textFill>
        </w:rPr>
        <w:t>日期：</w:t>
      </w:r>
      <w:r>
        <w:rPr>
          <w:rFonts w:cstheme="minorBidi"/>
          <w:color w:val="000000" w:themeColor="text1"/>
          <w:kern w:val="2"/>
          <w:sz w:val="36"/>
          <w:szCs w:val="21"/>
          <w:u w:val="single"/>
          <w14:textFill>
            <w14:solidFill>
              <w14:schemeClr w14:val="tx1"/>
            </w14:solidFill>
          </w14:textFill>
        </w:rPr>
        <w:t xml:space="preserve"> </w:t>
      </w:r>
      <w:r>
        <w:rPr>
          <w:rFonts w:hint="default" w:cstheme="minorBidi"/>
          <w:color w:val="000000" w:themeColor="text1"/>
          <w:kern w:val="2"/>
          <w:sz w:val="36"/>
          <w:szCs w:val="21"/>
          <w:u w:val="single"/>
          <w14:textFill>
            <w14:solidFill>
              <w14:schemeClr w14:val="tx1"/>
            </w14:solidFill>
          </w14:textFill>
        </w:rPr>
        <w:t xml:space="preserve">                        </w:t>
      </w:r>
    </w:p>
    <w:p w14:paraId="3971287F">
      <w:pPr>
        <w:pStyle w:val="15"/>
        <w:rPr>
          <w:rFonts w:hint="default" w:cstheme="minorBidi"/>
          <w:color w:val="FF0000"/>
          <w:kern w:val="2"/>
          <w:szCs w:val="21"/>
        </w:rPr>
      </w:pPr>
    </w:p>
    <w:p w14:paraId="3FD6F242">
      <w:pPr>
        <w:widowControl/>
        <w:jc w:val="left"/>
        <w:rPr>
          <w:rFonts w:ascii="宋体" w:hAnsi="宋体" w:eastAsia="宋体"/>
          <w:color w:val="FF0000"/>
          <w:sz w:val="28"/>
        </w:rPr>
      </w:pPr>
      <w:r>
        <w:rPr>
          <w:rFonts w:ascii="宋体" w:hAnsi="宋体" w:eastAsia="宋体"/>
          <w:color w:val="FF0000"/>
          <w:sz w:val="28"/>
        </w:rPr>
        <w:br w:type="page"/>
      </w:r>
    </w:p>
    <w:p w14:paraId="723AD3C8">
      <w:pPr>
        <w:widowControl/>
        <w:spacing w:after="312" w:afterLines="100"/>
        <w:jc w:val="left"/>
        <w:rPr>
          <w:rFonts w:ascii="宋体" w:hAnsi="宋体" w:eastAsia="宋体"/>
          <w:b/>
        </w:rPr>
      </w:pPr>
      <w:r>
        <w:rPr>
          <w:rFonts w:hint="eastAsia" w:ascii="宋体" w:hAnsi="宋体" w:eastAsia="宋体"/>
          <w:b/>
        </w:rPr>
        <w:t>附件1：</w:t>
      </w:r>
    </w:p>
    <w:p w14:paraId="656C2B57">
      <w:pPr>
        <w:pStyle w:val="23"/>
        <w:widowControl/>
        <w:spacing w:line="410" w:lineRule="atLeast"/>
        <w:jc w:val="center"/>
        <w:rPr>
          <w:rFonts w:ascii="宋体" w:hAnsi="宋体" w:cs="宋体"/>
          <w:b/>
          <w:bCs/>
          <w:kern w:val="0"/>
          <w:sz w:val="44"/>
          <w:szCs w:val="44"/>
        </w:rPr>
      </w:pPr>
      <w:r>
        <w:rPr>
          <w:rFonts w:ascii="宋体" w:hAnsi="宋体" w:cs="宋体"/>
          <w:b/>
          <w:bCs/>
          <w:kern w:val="0"/>
          <w:sz w:val="44"/>
          <w:szCs w:val="44"/>
        </w:rPr>
        <w:t>投 标 承 诺 书</w:t>
      </w:r>
    </w:p>
    <w:p w14:paraId="67E0154D">
      <w:pPr>
        <w:pStyle w:val="23"/>
        <w:widowControl/>
        <w:spacing w:line="410" w:lineRule="atLeast"/>
        <w:jc w:val="center"/>
        <w:rPr>
          <w:rFonts w:ascii="宋体" w:hAnsi="宋体" w:cs="宋体"/>
          <w:b/>
          <w:bCs/>
          <w:kern w:val="0"/>
          <w:sz w:val="24"/>
          <w:szCs w:val="44"/>
        </w:rPr>
      </w:pPr>
    </w:p>
    <w:p w14:paraId="474B99E1">
      <w:pPr>
        <w:pStyle w:val="23"/>
        <w:widowControl/>
        <w:spacing w:line="360" w:lineRule="auto"/>
        <w:jc w:val="left"/>
        <w:rPr>
          <w:rFonts w:ascii="宋体" w:hAnsi="宋体" w:cs="宋体"/>
          <w:kern w:val="0"/>
          <w:sz w:val="24"/>
        </w:rPr>
      </w:pPr>
      <w:r>
        <w:rPr>
          <w:rFonts w:hint="eastAsia" w:ascii="宋体" w:hAnsi="宋体"/>
          <w:sz w:val="24"/>
          <w:szCs w:val="21"/>
          <w:u w:val="single"/>
          <w:lang w:eastAsia="zh-CN"/>
        </w:rPr>
        <w:t>盐城市国兴新能源有限公司</w:t>
      </w:r>
      <w:r>
        <w:rPr>
          <w:rFonts w:ascii="宋体" w:hAnsi="宋体" w:cs="宋体"/>
          <w:kern w:val="0"/>
          <w:sz w:val="24"/>
          <w:u w:val="single"/>
        </w:rPr>
        <w:t xml:space="preserve"> </w:t>
      </w:r>
      <w:r>
        <w:rPr>
          <w:rFonts w:ascii="宋体" w:hAnsi="宋体" w:cs="宋体"/>
          <w:kern w:val="0"/>
          <w:sz w:val="24"/>
        </w:rPr>
        <w:t>：</w:t>
      </w:r>
      <w:r>
        <w:rPr>
          <w:rFonts w:ascii="宋体" w:hAnsi="宋体" w:cs="宋体"/>
          <w:kern w:val="0"/>
          <w:sz w:val="24"/>
        </w:rPr>
        <w:tab/>
      </w:r>
      <w:r>
        <w:rPr>
          <w:rFonts w:ascii="宋体" w:hAnsi="宋体" w:cs="宋体"/>
          <w:kern w:val="0"/>
          <w:sz w:val="24"/>
        </w:rPr>
        <w:tab/>
      </w:r>
      <w:r>
        <w:rPr>
          <w:rFonts w:ascii="宋体" w:hAnsi="宋体" w:cs="宋体"/>
          <w:kern w:val="0"/>
          <w:sz w:val="24"/>
        </w:rPr>
        <w:tab/>
      </w:r>
    </w:p>
    <w:p w14:paraId="0851D107">
      <w:pPr>
        <w:pStyle w:val="23"/>
        <w:widowControl/>
        <w:numPr>
          <w:ilvl w:val="0"/>
          <w:numId w:val="1"/>
        </w:numPr>
        <w:spacing w:line="360" w:lineRule="auto"/>
        <w:rPr>
          <w:rFonts w:cs="宋体"/>
        </w:rPr>
      </w:pPr>
      <w:r>
        <w:rPr>
          <w:rFonts w:ascii="宋体" w:hAnsi="宋体" w:cs="宋体"/>
          <w:kern w:val="0"/>
          <w:sz w:val="24"/>
        </w:rPr>
        <w:t>根据已收到的</w:t>
      </w:r>
      <w:r>
        <w:rPr>
          <w:rFonts w:ascii="宋体" w:hAnsi="宋体" w:cs="宋体"/>
          <w:kern w:val="0"/>
          <w:sz w:val="24"/>
          <w:u w:val="single"/>
        </w:rPr>
        <w:t xml:space="preserve"> </w:t>
      </w:r>
      <w:r>
        <w:rPr>
          <w:rFonts w:hint="eastAsia" w:ascii="宋体" w:hAnsi="宋体"/>
          <w:color w:val="auto"/>
          <w:sz w:val="24"/>
          <w:szCs w:val="21"/>
          <w:u w:val="single"/>
          <w:lang w:val="en-US" w:eastAsia="zh-CN"/>
        </w:rPr>
        <w:t>盐城清能灌东120MW渔光互补发电项目材料检测服务</w:t>
      </w:r>
      <w:r>
        <w:rPr>
          <w:rFonts w:ascii="宋体" w:hAnsi="宋体" w:cs="宋体"/>
          <w:kern w:val="0"/>
          <w:sz w:val="24"/>
          <w:u w:val="single"/>
        </w:rPr>
        <w:t xml:space="preserve"> </w:t>
      </w:r>
      <w:r>
        <w:rPr>
          <w:rFonts w:hint="eastAsia" w:ascii="宋体" w:hAnsi="宋体" w:cs="宋体"/>
          <w:kern w:val="0"/>
          <w:sz w:val="24"/>
        </w:rPr>
        <w:t>询价</w:t>
      </w:r>
      <w:r>
        <w:rPr>
          <w:rFonts w:ascii="宋体" w:hAnsi="宋体" w:cs="宋体"/>
          <w:kern w:val="0"/>
          <w:sz w:val="24"/>
        </w:rPr>
        <w:t>文件，我单位经考察现场和研究贵方的招标文件后，决定无保留地接受招标文件所有条款，愿按</w:t>
      </w:r>
      <w:r>
        <w:rPr>
          <w:rFonts w:hint="eastAsia" w:ascii="宋体" w:hAnsi="宋体" w:cs="宋体"/>
          <w:kern w:val="0"/>
          <w:sz w:val="24"/>
          <w:lang w:val="en-US" w:eastAsia="zh-CN"/>
        </w:rPr>
        <w:t>收费标准的</w:t>
      </w:r>
      <w:r>
        <w:rPr>
          <w:rFonts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cs="宋体"/>
          <w:kern w:val="0"/>
          <w:sz w:val="24"/>
          <w:u w:val="single"/>
        </w:rPr>
        <w:t xml:space="preserve">   </w:t>
      </w:r>
      <w:r>
        <w:rPr>
          <w:rFonts w:hint="eastAsia" w:ascii="宋体" w:hAnsi="宋体" w:cs="宋体"/>
          <w:kern w:val="0"/>
          <w:sz w:val="24"/>
          <w:u w:val="single"/>
          <w:lang w:val="en-US" w:eastAsia="zh-CN"/>
        </w:rPr>
        <w:t>%</w:t>
      </w:r>
      <w:r>
        <w:rPr>
          <w:rFonts w:ascii="宋体" w:hAnsi="宋体" w:cs="宋体"/>
          <w:kern w:val="0"/>
          <w:sz w:val="24"/>
          <w:u w:val="single"/>
        </w:rPr>
        <w:t xml:space="preserve"> </w:t>
      </w:r>
      <w:r>
        <w:rPr>
          <w:rFonts w:ascii="宋体" w:hAnsi="宋体" w:cs="宋体"/>
          <w:kern w:val="0"/>
          <w:sz w:val="24"/>
        </w:rPr>
        <w:t>承担本工程招标</w:t>
      </w:r>
      <w:bookmarkStart w:id="0" w:name="_GoBack"/>
      <w:bookmarkEnd w:id="0"/>
      <w:r>
        <w:rPr>
          <w:rFonts w:ascii="宋体" w:hAnsi="宋体" w:cs="宋体"/>
          <w:kern w:val="0"/>
          <w:sz w:val="24"/>
        </w:rPr>
        <w:t>范围内的</w:t>
      </w:r>
      <w:r>
        <w:rPr>
          <w:rFonts w:hint="eastAsia" w:ascii="宋体" w:hAnsi="宋体" w:cs="宋体"/>
          <w:kern w:val="0"/>
          <w:sz w:val="24"/>
        </w:rPr>
        <w:t>全部</w:t>
      </w:r>
      <w:r>
        <w:rPr>
          <w:rFonts w:ascii="宋体" w:hAnsi="宋体" w:cs="宋体"/>
          <w:kern w:val="0"/>
          <w:sz w:val="24"/>
        </w:rPr>
        <w:t>服务。</w:t>
      </w:r>
    </w:p>
    <w:tbl>
      <w:tblPr>
        <w:tblStyle w:val="10"/>
        <w:tblW w:w="9899" w:type="dxa"/>
        <w:jc w:val="center"/>
        <w:tblLayout w:type="fixed"/>
        <w:tblCellMar>
          <w:top w:w="0" w:type="dxa"/>
          <w:left w:w="108" w:type="dxa"/>
          <w:bottom w:w="0" w:type="dxa"/>
          <w:right w:w="108" w:type="dxa"/>
        </w:tblCellMar>
      </w:tblPr>
      <w:tblGrid>
        <w:gridCol w:w="657"/>
        <w:gridCol w:w="5176"/>
        <w:gridCol w:w="1652"/>
        <w:gridCol w:w="2414"/>
      </w:tblGrid>
      <w:tr w14:paraId="43A10143">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264F4AB3">
            <w:pPr>
              <w:pStyle w:val="24"/>
              <w:jc w:val="center"/>
            </w:pPr>
            <w:r>
              <w:t>序号</w:t>
            </w:r>
          </w:p>
        </w:tc>
        <w:tc>
          <w:tcPr>
            <w:tcW w:w="5175" w:type="dxa"/>
            <w:tcBorders>
              <w:top w:val="single" w:color="000000" w:sz="4" w:space="0"/>
              <w:left w:val="single" w:color="000000" w:sz="4" w:space="0"/>
              <w:bottom w:val="single" w:color="000000" w:sz="4" w:space="0"/>
              <w:right w:val="single" w:color="000000" w:sz="4" w:space="0"/>
            </w:tcBorders>
            <w:vAlign w:val="center"/>
          </w:tcPr>
          <w:p w14:paraId="07C215A7">
            <w:pPr>
              <w:pStyle w:val="24"/>
              <w:jc w:val="center"/>
            </w:pPr>
            <w:r>
              <w:rPr>
                <w:rFonts w:hint="eastAsia"/>
              </w:rPr>
              <w:t>服务内容</w:t>
            </w:r>
          </w:p>
        </w:tc>
        <w:tc>
          <w:tcPr>
            <w:tcW w:w="1652" w:type="dxa"/>
            <w:tcBorders>
              <w:top w:val="single" w:color="000000" w:sz="4" w:space="0"/>
              <w:left w:val="single" w:color="000000" w:sz="4" w:space="0"/>
              <w:bottom w:val="single" w:color="000000" w:sz="4" w:space="0"/>
              <w:right w:val="single" w:color="000000" w:sz="4" w:space="0"/>
            </w:tcBorders>
            <w:vAlign w:val="center"/>
          </w:tcPr>
          <w:p w14:paraId="58B80A4A">
            <w:pPr>
              <w:pStyle w:val="24"/>
              <w:jc w:val="center"/>
            </w:pPr>
            <w:r>
              <w:rPr>
                <w:rFonts w:hint="eastAsia"/>
              </w:rPr>
              <w:t>投标报价（</w:t>
            </w:r>
            <w:r>
              <w:rPr>
                <w:rFonts w:hint="eastAsia"/>
                <w:lang w:val="en-US" w:eastAsia="zh-CN"/>
              </w:rPr>
              <w:t>%</w:t>
            </w:r>
            <w:r>
              <w:rPr>
                <w:rFonts w:hint="eastAsia"/>
              </w:rPr>
              <w:t>）</w:t>
            </w:r>
          </w:p>
        </w:tc>
        <w:tc>
          <w:tcPr>
            <w:tcW w:w="2414" w:type="dxa"/>
            <w:tcBorders>
              <w:top w:val="single" w:color="000000" w:sz="4" w:space="0"/>
              <w:left w:val="single" w:color="000000" w:sz="4" w:space="0"/>
              <w:bottom w:val="single" w:color="000000" w:sz="4" w:space="0"/>
              <w:right w:val="single" w:color="000000" w:sz="4" w:space="0"/>
            </w:tcBorders>
            <w:vAlign w:val="center"/>
          </w:tcPr>
          <w:p w14:paraId="2A94538F">
            <w:pPr>
              <w:pStyle w:val="24"/>
              <w:jc w:val="center"/>
            </w:pPr>
            <w:r>
              <w:t>备注</w:t>
            </w:r>
          </w:p>
        </w:tc>
      </w:tr>
      <w:tr w14:paraId="52C9A7A5">
        <w:tblPrEx>
          <w:tblCellMar>
            <w:top w:w="0" w:type="dxa"/>
            <w:left w:w="108" w:type="dxa"/>
            <w:bottom w:w="0" w:type="dxa"/>
            <w:right w:w="108" w:type="dxa"/>
          </w:tblCellMar>
        </w:tblPrEx>
        <w:trPr>
          <w:trHeight w:val="1237" w:hRule="atLeast"/>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40880301">
            <w:pPr>
              <w:pStyle w:val="24"/>
              <w:jc w:val="center"/>
            </w:pPr>
            <w:r>
              <w:t>1</w:t>
            </w:r>
          </w:p>
        </w:tc>
        <w:tc>
          <w:tcPr>
            <w:tcW w:w="5175" w:type="dxa"/>
            <w:tcBorders>
              <w:top w:val="single" w:color="000000" w:sz="4" w:space="0"/>
              <w:left w:val="single" w:color="000000" w:sz="4" w:space="0"/>
              <w:bottom w:val="single" w:color="000000" w:sz="4" w:space="0"/>
              <w:right w:val="single" w:color="000000" w:sz="4" w:space="0"/>
            </w:tcBorders>
            <w:vAlign w:val="center"/>
          </w:tcPr>
          <w:p w14:paraId="3B7CFDF2">
            <w:pPr>
              <w:pStyle w:val="24"/>
              <w:jc w:val="center"/>
              <w:rPr>
                <w:rFonts w:hint="eastAsia" w:eastAsia="宋体"/>
                <w:lang w:eastAsia="zh-CN"/>
              </w:rPr>
            </w:pPr>
            <w:r>
              <w:rPr>
                <w:rFonts w:hint="eastAsia" w:ascii="宋体" w:hAnsi="宋体"/>
                <w:color w:val="auto"/>
                <w:sz w:val="24"/>
                <w:szCs w:val="21"/>
                <w:lang w:val="en-US" w:eastAsia="zh-CN"/>
              </w:rPr>
              <w:t>材料检测服务</w:t>
            </w:r>
          </w:p>
        </w:tc>
        <w:tc>
          <w:tcPr>
            <w:tcW w:w="1652" w:type="dxa"/>
            <w:tcBorders>
              <w:top w:val="single" w:color="000000" w:sz="4" w:space="0"/>
              <w:left w:val="single" w:color="000000" w:sz="4" w:space="0"/>
              <w:bottom w:val="single" w:color="000000" w:sz="4" w:space="0"/>
              <w:right w:val="single" w:color="000000" w:sz="4" w:space="0"/>
            </w:tcBorders>
            <w:vAlign w:val="center"/>
          </w:tcPr>
          <w:p w14:paraId="50FA034E">
            <w:pPr>
              <w:pStyle w:val="23"/>
              <w:snapToGrid w:val="0"/>
              <w:spacing w:line="360" w:lineRule="auto"/>
              <w:jc w:val="center"/>
              <w:rPr>
                <w:rFonts w:hint="eastAsia" w:ascii="宋体" w:hAnsi="宋体" w:eastAsia="宋体" w:cs="宋体"/>
                <w:kern w:val="0"/>
                <w:sz w:val="24"/>
                <w:lang w:val="en-US" w:eastAsia="zh-CN"/>
              </w:rPr>
            </w:pPr>
            <w:r>
              <w:rPr>
                <w:rFonts w:hint="eastAsia" w:ascii="宋体" w:hAnsi="宋体" w:cs="宋体"/>
                <w:kern w:val="0"/>
                <w:sz w:val="24"/>
                <w:u w:val="single"/>
                <w:lang w:val="en-US" w:eastAsia="zh-CN"/>
              </w:rPr>
              <w:t xml:space="preserve">     </w:t>
            </w:r>
            <w:r>
              <w:rPr>
                <w:rFonts w:hint="eastAsia" w:ascii="宋体" w:hAnsi="宋体" w:cs="宋体"/>
                <w:kern w:val="0"/>
                <w:sz w:val="24"/>
                <w:lang w:val="en-US" w:eastAsia="zh-CN"/>
              </w:rPr>
              <w:t>%</w:t>
            </w:r>
          </w:p>
        </w:tc>
        <w:tc>
          <w:tcPr>
            <w:tcW w:w="2414" w:type="dxa"/>
            <w:tcBorders>
              <w:top w:val="single" w:color="000000" w:sz="4" w:space="0"/>
              <w:left w:val="single" w:color="000000" w:sz="4" w:space="0"/>
              <w:bottom w:val="single" w:color="000000" w:sz="4" w:space="0"/>
              <w:right w:val="single" w:color="000000" w:sz="4" w:space="0"/>
            </w:tcBorders>
            <w:vAlign w:val="center"/>
          </w:tcPr>
          <w:p w14:paraId="31DF72F7">
            <w:pPr>
              <w:pStyle w:val="24"/>
            </w:pPr>
            <w:r>
              <w:t>发票类型：</w:t>
            </w:r>
          </w:p>
          <w:p w14:paraId="07AFC3A0">
            <w:pPr>
              <w:pStyle w:val="24"/>
              <w:jc w:val="left"/>
              <w:rPr>
                <w:u w:val="single"/>
              </w:rPr>
            </w:pPr>
            <w:r>
              <w:rPr>
                <w:rFonts w:ascii="Wingdings 2;Wingdings" w:hAnsi="Wingdings 2;Wingdings" w:eastAsia="Wingdings 2;Wingdings" w:cs="Wingdings 2;Wingdings"/>
              </w:rPr>
              <w:sym w:font="Wingdings 2" w:char="0052"/>
            </w:r>
            <w:r>
              <w:t>专票，税率</w:t>
            </w:r>
            <w:r>
              <w:rPr>
                <w:rFonts w:eastAsia="Times New Roman"/>
                <w:u w:val="single"/>
              </w:rPr>
              <w:t xml:space="preserve"> </w:t>
            </w:r>
            <w:r>
              <w:rPr>
                <w:u w:val="single"/>
              </w:rPr>
              <w:t xml:space="preserve">   %</w:t>
            </w:r>
          </w:p>
        </w:tc>
      </w:tr>
      <w:tr w14:paraId="6A1DBEEA">
        <w:tblPrEx>
          <w:tblCellMar>
            <w:top w:w="0" w:type="dxa"/>
            <w:left w:w="108" w:type="dxa"/>
            <w:bottom w:w="0" w:type="dxa"/>
            <w:right w:w="108" w:type="dxa"/>
          </w:tblCellMar>
        </w:tblPrEx>
        <w:trPr>
          <w:jc w:val="center"/>
        </w:trPr>
        <w:tc>
          <w:tcPr>
            <w:tcW w:w="657" w:type="dxa"/>
            <w:tcBorders>
              <w:top w:val="single" w:color="000000" w:sz="4" w:space="0"/>
              <w:left w:val="single" w:color="000000" w:sz="4" w:space="0"/>
              <w:bottom w:val="single" w:color="000000" w:sz="4" w:space="0"/>
              <w:right w:val="single" w:color="000000" w:sz="4" w:space="0"/>
            </w:tcBorders>
            <w:vAlign w:val="center"/>
          </w:tcPr>
          <w:p w14:paraId="1348A833">
            <w:pPr>
              <w:pStyle w:val="24"/>
              <w:snapToGrid w:val="0"/>
              <w:jc w:val="center"/>
              <w:rPr>
                <w:u w:val="single"/>
              </w:rPr>
            </w:pPr>
          </w:p>
        </w:tc>
        <w:tc>
          <w:tcPr>
            <w:tcW w:w="5175" w:type="dxa"/>
            <w:tcBorders>
              <w:top w:val="single" w:color="000000" w:sz="4" w:space="0"/>
              <w:left w:val="single" w:color="000000" w:sz="4" w:space="0"/>
              <w:bottom w:val="single" w:color="000000" w:sz="4" w:space="0"/>
              <w:right w:val="single" w:color="000000" w:sz="4" w:space="0"/>
            </w:tcBorders>
            <w:vAlign w:val="center"/>
          </w:tcPr>
          <w:p w14:paraId="17BB3E31">
            <w:pPr>
              <w:pStyle w:val="24"/>
              <w:jc w:val="center"/>
              <w:rPr>
                <w:sz w:val="24"/>
              </w:rPr>
            </w:pPr>
            <w:r>
              <w:rPr>
                <w:sz w:val="24"/>
              </w:rPr>
              <w:t>合计</w:t>
            </w:r>
          </w:p>
        </w:tc>
        <w:tc>
          <w:tcPr>
            <w:tcW w:w="1652" w:type="dxa"/>
            <w:tcBorders>
              <w:top w:val="single" w:color="000000" w:sz="4" w:space="0"/>
              <w:left w:val="single" w:color="000000" w:sz="4" w:space="0"/>
              <w:bottom w:val="single" w:color="000000" w:sz="4" w:space="0"/>
              <w:right w:val="single" w:color="000000" w:sz="4" w:space="0"/>
            </w:tcBorders>
            <w:vAlign w:val="center"/>
          </w:tcPr>
          <w:p w14:paraId="6186279E">
            <w:pPr>
              <w:pStyle w:val="24"/>
              <w:snapToGrid w:val="0"/>
              <w:jc w:val="center"/>
              <w:rPr>
                <w:sz w:val="24"/>
              </w:rPr>
            </w:pPr>
          </w:p>
        </w:tc>
        <w:tc>
          <w:tcPr>
            <w:tcW w:w="2414" w:type="dxa"/>
            <w:tcBorders>
              <w:top w:val="single" w:color="000000" w:sz="4" w:space="0"/>
              <w:left w:val="single" w:color="000000" w:sz="4" w:space="0"/>
              <w:bottom w:val="single" w:color="000000" w:sz="4" w:space="0"/>
              <w:right w:val="single" w:color="000000" w:sz="4" w:space="0"/>
            </w:tcBorders>
            <w:vAlign w:val="center"/>
          </w:tcPr>
          <w:p w14:paraId="780034D8">
            <w:pPr>
              <w:pStyle w:val="24"/>
              <w:snapToGrid w:val="0"/>
              <w:jc w:val="center"/>
            </w:pPr>
          </w:p>
        </w:tc>
      </w:tr>
    </w:tbl>
    <w:p w14:paraId="4A7B12A1">
      <w:pPr>
        <w:pStyle w:val="23"/>
        <w:widowControl/>
        <w:spacing w:line="360" w:lineRule="auto"/>
        <w:jc w:val="left"/>
        <w:rPr>
          <w:rFonts w:ascii="宋体" w:hAnsi="宋体" w:cs="宋体"/>
          <w:kern w:val="0"/>
          <w:sz w:val="24"/>
        </w:rPr>
      </w:pPr>
      <w:r>
        <w:rPr>
          <w:rFonts w:ascii="宋体" w:hAnsi="宋体" w:cs="宋体"/>
          <w:kern w:val="0"/>
          <w:sz w:val="24"/>
        </w:rPr>
        <w:t>2、一旦我方中标，</w:t>
      </w:r>
      <w:r>
        <w:rPr>
          <w:rFonts w:ascii="宋体" w:hAnsi="宋体" w:cs="宋体"/>
          <w:sz w:val="24"/>
        </w:rPr>
        <w:t>服务时间服从招标人的要求</w:t>
      </w:r>
      <w:r>
        <w:rPr>
          <w:rFonts w:ascii="宋体" w:hAnsi="宋体" w:cs="宋体"/>
          <w:kern w:val="0"/>
          <w:sz w:val="24"/>
          <w:lang w:val="zh-CN"/>
        </w:rPr>
        <w:t>。</w:t>
      </w:r>
      <w:r>
        <w:rPr>
          <w:rFonts w:ascii="宋体" w:hAnsi="宋体" w:cs="宋体"/>
          <w:kern w:val="0"/>
          <w:sz w:val="24"/>
        </w:rPr>
        <w:t>如果违约，贵方有权中止我方中标并选择其它中标单位。</w:t>
      </w:r>
    </w:p>
    <w:p w14:paraId="3B219559">
      <w:pPr>
        <w:pStyle w:val="23"/>
        <w:widowControl/>
        <w:spacing w:line="360" w:lineRule="auto"/>
        <w:rPr>
          <w:rFonts w:ascii="宋体" w:hAnsi="宋体" w:cs="宋体"/>
          <w:kern w:val="0"/>
          <w:sz w:val="24"/>
        </w:rPr>
      </w:pPr>
      <w:r>
        <w:rPr>
          <w:rFonts w:ascii="宋体" w:hAnsi="宋体" w:cs="宋体"/>
          <w:kern w:val="0"/>
          <w:sz w:val="24"/>
        </w:rPr>
        <w:t>3、本次投标，我单位派出的项目负责人为</w:t>
      </w:r>
      <w:r>
        <w:rPr>
          <w:rFonts w:ascii="宋体" w:hAnsi="宋体" w:cs="宋体"/>
          <w:kern w:val="0"/>
          <w:sz w:val="24"/>
          <w:u w:val="single"/>
        </w:rPr>
        <w:t xml:space="preserve">           </w:t>
      </w:r>
      <w:r>
        <w:rPr>
          <w:rFonts w:ascii="宋体" w:hAnsi="宋体" w:cs="宋体"/>
          <w:kern w:val="0"/>
          <w:sz w:val="24"/>
        </w:rPr>
        <w:t>。</w:t>
      </w:r>
    </w:p>
    <w:p w14:paraId="5505AE26">
      <w:pPr>
        <w:pStyle w:val="23"/>
        <w:widowControl/>
        <w:spacing w:line="360" w:lineRule="auto"/>
        <w:rPr>
          <w:rFonts w:ascii="宋体" w:hAnsi="宋体" w:cs="宋体"/>
          <w:kern w:val="0"/>
          <w:sz w:val="24"/>
        </w:rPr>
      </w:pPr>
      <w:r>
        <w:rPr>
          <w:rFonts w:ascii="宋体" w:hAnsi="宋体" w:cs="宋体"/>
          <w:kern w:val="0"/>
          <w:sz w:val="24"/>
        </w:rPr>
        <w:t>4、我方理解：你方不必定授标给最低报价的投标人或其他任一投标人。</w:t>
      </w:r>
    </w:p>
    <w:p w14:paraId="66E32572">
      <w:pPr>
        <w:pStyle w:val="23"/>
        <w:widowControl/>
        <w:spacing w:line="360" w:lineRule="auto"/>
        <w:rPr>
          <w:rFonts w:ascii="宋体" w:hAnsi="宋体" w:cs="宋体"/>
          <w:kern w:val="0"/>
          <w:sz w:val="24"/>
        </w:rPr>
      </w:pPr>
      <w:r>
        <w:rPr>
          <w:rFonts w:ascii="宋体" w:hAnsi="宋体" w:cs="宋体"/>
          <w:kern w:val="0"/>
          <w:sz w:val="24"/>
        </w:rPr>
        <w:t>5、我方同意所提交的投标文件在“投标须知”中规定的投标有效期内有效，在此期间如果中标，我方将受此约束。严格遵守国家法律、法规及江苏省、盐城市现行招投标管理的规定，如有违反，贵方有权取消我方的投标资格。</w:t>
      </w:r>
    </w:p>
    <w:p w14:paraId="56D4DB5F">
      <w:pPr>
        <w:pStyle w:val="23"/>
        <w:widowControl/>
        <w:spacing w:line="360" w:lineRule="auto"/>
        <w:jc w:val="left"/>
        <w:rPr>
          <w:rFonts w:ascii="宋体" w:hAnsi="宋体" w:cs="宋体"/>
          <w:kern w:val="0"/>
          <w:sz w:val="24"/>
        </w:rPr>
      </w:pPr>
      <w:r>
        <w:rPr>
          <w:rFonts w:ascii="宋体" w:hAnsi="宋体" w:cs="宋体"/>
          <w:kern w:val="0"/>
          <w:sz w:val="24"/>
        </w:rPr>
        <w:t>6、你方的中标通知书和本投标文件将成为约束双方的合同文件的组成部分。</w:t>
      </w:r>
    </w:p>
    <w:p w14:paraId="3A5C9465">
      <w:pPr>
        <w:pStyle w:val="23"/>
        <w:widowControl/>
        <w:spacing w:line="400" w:lineRule="exact"/>
        <w:jc w:val="left"/>
        <w:rPr>
          <w:rFonts w:ascii="宋体" w:hAnsi="宋体" w:cs="宋体"/>
          <w:kern w:val="0"/>
          <w:sz w:val="24"/>
        </w:rPr>
      </w:pPr>
      <w:r>
        <w:rPr>
          <w:rFonts w:hint="eastAsia" w:ascii="宋体" w:hAnsi="宋体" w:cs="宋体"/>
          <w:kern w:val="0"/>
          <w:sz w:val="24"/>
        </w:rPr>
        <w:t>7、本次报价完成响应询价文件所约定服务内容。</w:t>
      </w:r>
    </w:p>
    <w:p w14:paraId="5EC05CD2">
      <w:pPr>
        <w:pStyle w:val="23"/>
        <w:widowControl/>
        <w:spacing w:line="400" w:lineRule="exact"/>
        <w:jc w:val="left"/>
        <w:rPr>
          <w:rFonts w:ascii="宋体" w:hAnsi="宋体" w:cs="宋体"/>
          <w:kern w:val="0"/>
          <w:sz w:val="24"/>
        </w:rPr>
      </w:pPr>
    </w:p>
    <w:p w14:paraId="56129014">
      <w:pPr>
        <w:pStyle w:val="23"/>
        <w:widowControl/>
        <w:spacing w:line="480" w:lineRule="auto"/>
        <w:jc w:val="left"/>
        <w:rPr>
          <w:rFonts w:ascii="宋体" w:hAnsi="宋体" w:cs="宋体"/>
          <w:kern w:val="0"/>
          <w:sz w:val="24"/>
        </w:rPr>
      </w:pPr>
      <w:r>
        <w:rPr>
          <w:rFonts w:ascii="宋体" w:hAnsi="宋体" w:cs="宋体"/>
          <w:kern w:val="0"/>
          <w:sz w:val="24"/>
        </w:rPr>
        <w:t>投 标 人：</w:t>
      </w:r>
      <w:r>
        <w:rPr>
          <w:rFonts w:ascii="宋体" w:hAnsi="宋体" w:cs="宋体"/>
          <w:kern w:val="0"/>
          <w:sz w:val="24"/>
          <w:u w:val="single"/>
        </w:rPr>
        <w:t xml:space="preserve">              </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rPr>
        <w:t xml:space="preserve"> （盖章）</w:t>
      </w:r>
    </w:p>
    <w:p w14:paraId="3A341968">
      <w:pPr>
        <w:pStyle w:val="23"/>
        <w:widowControl/>
        <w:spacing w:line="480" w:lineRule="auto"/>
        <w:jc w:val="left"/>
        <w:rPr>
          <w:rFonts w:ascii="宋体" w:hAnsi="宋体" w:cs="宋体"/>
          <w:kern w:val="0"/>
          <w:sz w:val="24"/>
        </w:rPr>
      </w:pPr>
      <w:r>
        <w:rPr>
          <w:rFonts w:ascii="宋体" w:hAnsi="宋体" w:cs="宋体"/>
          <w:kern w:val="0"/>
          <w:sz w:val="24"/>
        </w:rPr>
        <w:t>单位地址：</w:t>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ab/>
      </w:r>
      <w:r>
        <w:rPr>
          <w:rFonts w:ascii="宋体" w:hAnsi="宋体" w:cs="宋体"/>
          <w:kern w:val="0"/>
          <w:sz w:val="24"/>
          <w:u w:val="single"/>
        </w:rPr>
        <w:t xml:space="preserve">     </w:t>
      </w:r>
    </w:p>
    <w:p w14:paraId="322154C9">
      <w:pPr>
        <w:pStyle w:val="23"/>
        <w:widowControl/>
        <w:spacing w:line="480" w:lineRule="auto"/>
        <w:jc w:val="left"/>
        <w:rPr>
          <w:rFonts w:ascii="宋体" w:hAnsi="宋体" w:cs="宋体"/>
          <w:kern w:val="0"/>
          <w:sz w:val="24"/>
        </w:rPr>
      </w:pPr>
      <w:r>
        <w:rPr>
          <w:rFonts w:ascii="宋体" w:hAnsi="宋体" w:cs="宋体"/>
          <w:kern w:val="0"/>
          <w:sz w:val="24"/>
        </w:rPr>
        <w:t>法定代表人或其委托代理人（签字或盖章）：</w:t>
      </w:r>
      <w:r>
        <w:rPr>
          <w:rFonts w:ascii="宋体" w:hAnsi="宋体" w:cs="宋体"/>
          <w:kern w:val="0"/>
          <w:sz w:val="24"/>
          <w:u w:val="single"/>
        </w:rPr>
        <w:t xml:space="preserve">           </w:t>
      </w:r>
    </w:p>
    <w:p w14:paraId="3316CA96">
      <w:pPr>
        <w:widowControl/>
        <w:jc w:val="left"/>
        <w:rPr>
          <w:rFonts w:ascii="宋体" w:hAnsi="宋体" w:eastAsia="宋体"/>
          <w:sz w:val="28"/>
        </w:rPr>
      </w:pPr>
      <w:r>
        <w:rPr>
          <w:rFonts w:ascii="宋体" w:hAnsi="宋体" w:cs="宋体"/>
          <w:kern w:val="0"/>
          <w:sz w:val="24"/>
        </w:rPr>
        <w:t>日        期：</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年</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月</w:t>
      </w:r>
      <w:r>
        <w:rPr>
          <w:rFonts w:ascii="宋体" w:hAnsi="宋体" w:cs="宋体"/>
          <w:kern w:val="0"/>
          <w:sz w:val="24"/>
          <w:u w:val="single"/>
        </w:rPr>
        <w:tab/>
      </w:r>
      <w:r>
        <w:rPr>
          <w:rFonts w:ascii="宋体" w:hAnsi="宋体" w:cs="宋体"/>
          <w:kern w:val="0"/>
          <w:sz w:val="24"/>
          <w:u w:val="single"/>
        </w:rPr>
        <w:t xml:space="preserve">     </w:t>
      </w:r>
      <w:r>
        <w:rPr>
          <w:rFonts w:ascii="宋体" w:hAnsi="宋体" w:cs="宋体"/>
          <w:kern w:val="0"/>
          <w:sz w:val="24"/>
        </w:rPr>
        <w:t>日</w:t>
      </w:r>
    </w:p>
    <w:p w14:paraId="78648620">
      <w:pPr>
        <w:rPr>
          <w:rFonts w:ascii="宋体" w:hAnsi="宋体" w:cs="宋体"/>
          <w:b/>
          <w:bCs/>
          <w:sz w:val="24"/>
        </w:rPr>
      </w:pPr>
    </w:p>
    <w:p w14:paraId="09C72E88">
      <w:pPr>
        <w:rPr>
          <w:rFonts w:ascii="宋体" w:hAnsi="宋体" w:cs="宋体"/>
          <w:b/>
          <w:bCs/>
          <w:sz w:val="24"/>
        </w:rPr>
      </w:pPr>
    </w:p>
    <w:p w14:paraId="6AB5861C">
      <w:pPr>
        <w:rPr>
          <w:rFonts w:hint="eastAsia" w:ascii="宋体" w:hAnsi="宋体" w:cs="宋体"/>
          <w:b/>
          <w:bCs/>
          <w:sz w:val="24"/>
        </w:rPr>
      </w:pPr>
    </w:p>
    <w:p w14:paraId="23318B0E">
      <w:pPr>
        <w:rPr>
          <w:rFonts w:ascii="宋体" w:hAnsi="宋体" w:cs="宋体"/>
          <w:b/>
          <w:bCs/>
          <w:sz w:val="24"/>
        </w:rPr>
      </w:pPr>
      <w:r>
        <w:rPr>
          <w:rFonts w:hint="eastAsia" w:ascii="宋体" w:hAnsi="宋体" w:cs="宋体"/>
          <w:b/>
          <w:bCs/>
          <w:sz w:val="24"/>
        </w:rPr>
        <w:t>附件2：</w:t>
      </w:r>
    </w:p>
    <w:p w14:paraId="1AB62387">
      <w:pPr>
        <w:spacing w:line="500" w:lineRule="exact"/>
        <w:jc w:val="center"/>
        <w:rPr>
          <w:rFonts w:ascii="宋体" w:hAnsi="宋体" w:eastAsia="宋体" w:cs="宋体"/>
          <w:b/>
          <w:sz w:val="40"/>
          <w:szCs w:val="44"/>
        </w:rPr>
      </w:pPr>
      <w:r>
        <w:rPr>
          <w:rFonts w:hint="eastAsia" w:ascii="宋体" w:hAnsi="宋体" w:eastAsia="宋体" w:cs="宋体"/>
          <w:b/>
          <w:sz w:val="40"/>
          <w:szCs w:val="44"/>
        </w:rPr>
        <w:t>法定代表人身份证明书</w:t>
      </w:r>
    </w:p>
    <w:p w14:paraId="3ED84903">
      <w:pPr>
        <w:spacing w:line="500" w:lineRule="exact"/>
        <w:rPr>
          <w:rFonts w:ascii="宋体" w:hAnsi="宋体" w:eastAsia="宋体" w:cs="宋体"/>
          <w:sz w:val="28"/>
        </w:rPr>
      </w:pPr>
    </w:p>
    <w:p w14:paraId="27965BE6">
      <w:pPr>
        <w:spacing w:line="500" w:lineRule="exact"/>
        <w:ind w:firstLine="480" w:firstLineChars="200"/>
        <w:rPr>
          <w:rFonts w:ascii="宋体" w:hAnsi="宋体" w:eastAsia="宋体" w:cs="宋体"/>
          <w:sz w:val="24"/>
          <w:u w:val="single"/>
        </w:rPr>
      </w:pPr>
      <w:r>
        <w:rPr>
          <w:rFonts w:hint="eastAsia" w:ascii="宋体" w:hAnsi="宋体" w:eastAsia="宋体" w:cs="宋体"/>
          <w:sz w:val="24"/>
        </w:rPr>
        <w:t>单位名称：</w:t>
      </w:r>
      <w:r>
        <w:rPr>
          <w:rFonts w:hint="eastAsia" w:ascii="宋体" w:hAnsi="宋体" w:eastAsia="宋体" w:cs="宋体"/>
          <w:sz w:val="24"/>
          <w:u w:val="single"/>
        </w:rPr>
        <w:t xml:space="preserve">                                     </w:t>
      </w:r>
    </w:p>
    <w:p w14:paraId="78B5224B">
      <w:pPr>
        <w:spacing w:line="500" w:lineRule="exact"/>
        <w:ind w:firstLine="480" w:firstLineChars="200"/>
        <w:rPr>
          <w:rFonts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3D43EC38">
      <w:pPr>
        <w:spacing w:line="500" w:lineRule="exact"/>
        <w:ind w:firstLine="480" w:firstLineChars="200"/>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14:paraId="6D3B150D">
      <w:pPr>
        <w:spacing w:line="500" w:lineRule="exact"/>
        <w:ind w:firstLine="480" w:firstLineChars="200"/>
        <w:rPr>
          <w:rFonts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0A8413EB">
      <w:pPr>
        <w:spacing w:line="500" w:lineRule="exact"/>
        <w:ind w:firstLine="480" w:firstLineChars="200"/>
        <w:rPr>
          <w:rFonts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5DE45CFD">
      <w:pPr>
        <w:spacing w:line="500" w:lineRule="exact"/>
        <w:ind w:left="239" w:leftChars="114" w:firstLine="240" w:firstLineChars="100"/>
        <w:rPr>
          <w:rFonts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 xml:space="preserve"> 年龄：</w:t>
      </w:r>
      <w:r>
        <w:rPr>
          <w:rFonts w:hint="eastAsia" w:ascii="宋体" w:hAnsi="宋体" w:eastAsia="宋体" w:cs="宋体"/>
          <w:sz w:val="24"/>
          <w:u w:val="single"/>
        </w:rPr>
        <w:t xml:space="preserve">    </w:t>
      </w:r>
      <w:r>
        <w:rPr>
          <w:rFonts w:hint="eastAsia" w:ascii="宋体" w:hAnsi="宋体" w:eastAsia="宋体" w:cs="宋体"/>
          <w:sz w:val="24"/>
        </w:rPr>
        <w:t xml:space="preserve"> 职务：</w:t>
      </w:r>
      <w:r>
        <w:rPr>
          <w:rFonts w:hint="eastAsia" w:ascii="宋体" w:hAnsi="宋体" w:eastAsia="宋体" w:cs="宋体"/>
          <w:sz w:val="24"/>
          <w:u w:val="single"/>
        </w:rPr>
        <w:t xml:space="preserve">     </w:t>
      </w:r>
      <w:r>
        <w:rPr>
          <w:rFonts w:hint="eastAsia" w:ascii="宋体" w:hAnsi="宋体" w:eastAsia="宋体" w:cs="宋体"/>
          <w:sz w:val="24"/>
        </w:rPr>
        <w:t>系</w:t>
      </w:r>
      <w:r>
        <w:rPr>
          <w:rFonts w:hint="eastAsia" w:ascii="宋体" w:hAnsi="宋体" w:eastAsia="宋体" w:cs="宋体"/>
          <w:sz w:val="24"/>
          <w:u w:val="single"/>
        </w:rPr>
        <w:t xml:space="preserve">                                （报价单位）            </w:t>
      </w:r>
      <w:r>
        <w:rPr>
          <w:rFonts w:hint="eastAsia" w:ascii="宋体" w:hAnsi="宋体" w:eastAsia="宋体" w:cs="宋体"/>
          <w:sz w:val="24"/>
        </w:rPr>
        <w:t>的法定代表人。</w:t>
      </w:r>
    </w:p>
    <w:p w14:paraId="087B0E71">
      <w:pPr>
        <w:spacing w:line="500" w:lineRule="exact"/>
        <w:ind w:firstLine="480" w:firstLineChars="200"/>
        <w:rPr>
          <w:rFonts w:ascii="宋体" w:hAnsi="宋体" w:eastAsia="宋体" w:cs="宋体"/>
          <w:sz w:val="24"/>
        </w:rPr>
      </w:pPr>
    </w:p>
    <w:p w14:paraId="5CF289CD">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0288"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4015B665">
                            <w:pPr>
                              <w:spacing w:line="500" w:lineRule="exact"/>
                              <w:ind w:firstLine="480" w:firstLineChars="200"/>
                              <w:rPr>
                                <w:rFonts w:ascii="宋体" w:hAnsi="宋体" w:eastAsia="宋体" w:cs="宋体"/>
                                <w:sz w:val="24"/>
                              </w:rPr>
                            </w:pPr>
                          </w:p>
                          <w:p w14:paraId="08592C45">
                            <w:pPr>
                              <w:spacing w:line="500" w:lineRule="exact"/>
                              <w:ind w:firstLine="480" w:firstLineChars="200"/>
                              <w:rPr>
                                <w:rFonts w:ascii="宋体" w:hAnsi="宋体" w:eastAsia="宋体" w:cs="宋体"/>
                                <w:sz w:val="24"/>
                              </w:rPr>
                            </w:pPr>
                          </w:p>
                          <w:p w14:paraId="47A33545">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3958DF5D"/>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9.6pt;margin-top:33.95pt;height:152.4pt;width:238.2pt;mso-wrap-distance-bottom:3.6pt;mso-wrap-distance-left:9pt;mso-wrap-distance-right:9pt;mso-wrap-distance-top:3.6pt;z-index:251660288;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vTKLPaAAAACgEAAA8AAAAAAAAAAQAgAAAAIgAAAGRy&#10;cy9kb3ducmV2LnhtbFBLAQIUABQAAAAIAIdO4kBwx59fPAIAAHwEAAAOAAAAAAAAAAEAIAAAACkB&#10;AABkcnMvZTJvRG9jLnhtbFBLBQYAAAAABgAGAFkBAADXBQAAAAA=&#10;">
                <v:fill on="t" focussize="0,0"/>
                <v:stroke color="#000000" miterlimit="8" joinstyle="miter"/>
                <v:imagedata o:title=""/>
                <o:lock v:ext="edit" aspectratio="f"/>
                <v:textbox>
                  <w:txbxContent>
                    <w:p w14:paraId="4015B665">
                      <w:pPr>
                        <w:spacing w:line="500" w:lineRule="exact"/>
                        <w:ind w:firstLine="480" w:firstLineChars="200"/>
                        <w:rPr>
                          <w:rFonts w:ascii="宋体" w:hAnsi="宋体" w:eastAsia="宋体" w:cs="宋体"/>
                          <w:sz w:val="24"/>
                        </w:rPr>
                      </w:pPr>
                    </w:p>
                    <w:p w14:paraId="08592C45">
                      <w:pPr>
                        <w:spacing w:line="500" w:lineRule="exact"/>
                        <w:ind w:firstLine="480" w:firstLineChars="200"/>
                        <w:rPr>
                          <w:rFonts w:ascii="宋体" w:hAnsi="宋体" w:eastAsia="宋体" w:cs="宋体"/>
                          <w:sz w:val="24"/>
                        </w:rPr>
                      </w:pPr>
                    </w:p>
                    <w:p w14:paraId="47A33545">
                      <w:pPr>
                        <w:spacing w:line="500" w:lineRule="exact"/>
                        <w:ind w:firstLine="1200" w:firstLineChars="500"/>
                        <w:rPr>
                          <w:rFonts w:ascii="宋体" w:hAnsi="宋体" w:eastAsia="宋体" w:cs="宋体"/>
                          <w:sz w:val="24"/>
                        </w:rPr>
                      </w:pPr>
                      <w:r>
                        <w:rPr>
                          <w:rFonts w:hint="eastAsia" w:ascii="宋体" w:hAnsi="宋体" w:eastAsia="宋体" w:cs="宋体"/>
                          <w:sz w:val="24"/>
                        </w:rPr>
                        <w:t>法人身份证反面</w:t>
                      </w:r>
                    </w:p>
                    <w:p w14:paraId="3958DF5D"/>
                  </w:txbxContent>
                </v:textbox>
                <w10:wrap type="square"/>
              </v:shape>
            </w:pict>
          </mc:Fallback>
        </mc:AlternateContent>
      </w:r>
    </w:p>
    <w:p w14:paraId="43C098A7">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59264"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2C1D56F0">
                            <w:pPr>
                              <w:spacing w:line="500" w:lineRule="exact"/>
                              <w:ind w:firstLine="480" w:firstLineChars="200"/>
                              <w:rPr>
                                <w:rFonts w:ascii="宋体" w:hAnsi="宋体" w:eastAsia="宋体" w:cs="宋体"/>
                                <w:sz w:val="24"/>
                              </w:rPr>
                            </w:pPr>
                          </w:p>
                          <w:p w14:paraId="382AA809">
                            <w:pPr>
                              <w:spacing w:line="500" w:lineRule="exact"/>
                              <w:ind w:firstLine="480" w:firstLineChars="200"/>
                              <w:rPr>
                                <w:rFonts w:ascii="宋体" w:hAnsi="宋体" w:eastAsia="宋体" w:cs="宋体"/>
                                <w:sz w:val="24"/>
                              </w:rPr>
                            </w:pPr>
                          </w:p>
                          <w:p w14:paraId="0D30AE8D">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4C93EEC6"/>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59264;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&#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XRG1LZAAAACgEAAA8AAAAAAAAAAQAgAAAAIgAAAGRy&#10;cy9kb3ducmV2LnhtbFBLAQIUABQAAAAIAIdO4kAC4ovIPQIAAH4EAAAOAAAAAAAAAAEAIAAAACgB&#10;AABkcnMvZTJvRG9jLnhtbFBLBQYAAAAABgAGAFkBAADXBQAAAAA=&#10;">
                <v:fill on="t" focussize="0,0"/>
                <v:stroke color="#000000" miterlimit="8" joinstyle="miter"/>
                <v:imagedata o:title=""/>
                <o:lock v:ext="edit" aspectratio="f"/>
                <v:textbox>
                  <w:txbxContent>
                    <w:p w14:paraId="2C1D56F0">
                      <w:pPr>
                        <w:spacing w:line="500" w:lineRule="exact"/>
                        <w:ind w:firstLine="480" w:firstLineChars="200"/>
                        <w:rPr>
                          <w:rFonts w:ascii="宋体" w:hAnsi="宋体" w:eastAsia="宋体" w:cs="宋体"/>
                          <w:sz w:val="24"/>
                        </w:rPr>
                      </w:pPr>
                    </w:p>
                    <w:p w14:paraId="382AA809">
                      <w:pPr>
                        <w:spacing w:line="500" w:lineRule="exact"/>
                        <w:ind w:firstLine="480" w:firstLineChars="200"/>
                        <w:rPr>
                          <w:rFonts w:ascii="宋体" w:hAnsi="宋体" w:eastAsia="宋体" w:cs="宋体"/>
                          <w:sz w:val="24"/>
                        </w:rPr>
                      </w:pPr>
                    </w:p>
                    <w:p w14:paraId="0D30AE8D">
                      <w:pPr>
                        <w:spacing w:line="500" w:lineRule="exact"/>
                        <w:ind w:firstLine="1200" w:firstLineChars="500"/>
                        <w:rPr>
                          <w:rFonts w:ascii="宋体" w:hAnsi="宋体" w:eastAsia="宋体" w:cs="宋体"/>
                          <w:sz w:val="24"/>
                        </w:rPr>
                      </w:pPr>
                      <w:r>
                        <w:rPr>
                          <w:rFonts w:hint="eastAsia" w:ascii="宋体" w:hAnsi="宋体" w:eastAsia="宋体" w:cs="宋体"/>
                          <w:sz w:val="24"/>
                        </w:rPr>
                        <w:t>法人身份证正面</w:t>
                      </w:r>
                    </w:p>
                    <w:p w14:paraId="4C93EEC6"/>
                  </w:txbxContent>
                </v:textbox>
                <w10:wrap type="square"/>
              </v:shape>
            </w:pict>
          </mc:Fallback>
        </mc:AlternateContent>
      </w:r>
    </w:p>
    <w:p w14:paraId="5D2A3BCF">
      <w:pPr>
        <w:spacing w:line="500" w:lineRule="exact"/>
        <w:ind w:firstLine="480" w:firstLineChars="200"/>
        <w:rPr>
          <w:rFonts w:ascii="宋体" w:hAnsi="宋体" w:eastAsia="宋体" w:cs="宋体"/>
          <w:sz w:val="24"/>
        </w:rPr>
      </w:pPr>
      <w:r>
        <w:rPr>
          <w:rFonts w:hint="eastAsia" w:ascii="宋体" w:hAnsi="宋体" w:eastAsia="宋体" w:cs="宋体"/>
          <w:sz w:val="24"/>
        </w:rPr>
        <w:t>特此证明。</w:t>
      </w:r>
    </w:p>
    <w:p w14:paraId="3438044D">
      <w:pPr>
        <w:spacing w:line="500" w:lineRule="exact"/>
        <w:ind w:firstLine="480" w:firstLineChars="200"/>
        <w:rPr>
          <w:rFonts w:ascii="宋体" w:hAnsi="宋体" w:eastAsia="宋体" w:cs="宋体"/>
          <w:sz w:val="24"/>
        </w:rPr>
      </w:pPr>
    </w:p>
    <w:p w14:paraId="2D92AE9B">
      <w:pPr>
        <w:spacing w:line="500" w:lineRule="exact"/>
        <w:ind w:firstLine="480" w:firstLineChars="200"/>
        <w:rPr>
          <w:rFonts w:ascii="宋体" w:hAnsi="宋体" w:eastAsia="宋体" w:cs="宋体"/>
          <w:sz w:val="24"/>
        </w:rPr>
      </w:pPr>
    </w:p>
    <w:p w14:paraId="2D1ED33F">
      <w:pPr>
        <w:spacing w:line="500" w:lineRule="exact"/>
        <w:ind w:firstLine="480" w:firstLineChars="200"/>
        <w:rPr>
          <w:rFonts w:ascii="宋体" w:hAnsi="宋体" w:eastAsia="宋体" w:cs="宋体"/>
          <w:sz w:val="24"/>
        </w:rPr>
      </w:pPr>
    </w:p>
    <w:p w14:paraId="2114E3D6">
      <w:pPr>
        <w:spacing w:line="500" w:lineRule="exact"/>
        <w:ind w:firstLine="480" w:firstLineChars="200"/>
        <w:rPr>
          <w:rFonts w:ascii="宋体" w:hAnsi="宋体" w:eastAsia="宋体" w:cs="宋体"/>
          <w:sz w:val="24"/>
        </w:rPr>
      </w:pPr>
    </w:p>
    <w:p w14:paraId="388A9580">
      <w:pPr>
        <w:spacing w:line="500" w:lineRule="exact"/>
        <w:jc w:val="center"/>
        <w:rPr>
          <w:rFonts w:ascii="宋体" w:hAnsi="宋体" w:eastAsia="宋体" w:cs="宋体"/>
          <w:sz w:val="24"/>
        </w:rPr>
      </w:pPr>
      <w:r>
        <w:rPr>
          <w:rFonts w:hint="eastAsia" w:ascii="宋体" w:hAnsi="宋体" w:eastAsia="宋体" w:cs="宋体"/>
          <w:sz w:val="24"/>
        </w:rPr>
        <w:t xml:space="preserve">                                  报价单位（盖章）：</w:t>
      </w:r>
    </w:p>
    <w:p w14:paraId="07426CD3">
      <w:pPr>
        <w:spacing w:line="500" w:lineRule="exact"/>
        <w:ind w:firstLine="3840" w:firstLineChars="1600"/>
        <w:rPr>
          <w:rFonts w:ascii="宋体" w:hAnsi="宋体" w:eastAsia="宋体" w:cs="宋体"/>
          <w:sz w:val="24"/>
        </w:rPr>
      </w:pPr>
    </w:p>
    <w:p w14:paraId="1EB0C806">
      <w:pPr>
        <w:spacing w:line="480" w:lineRule="exact"/>
        <w:jc w:val="center"/>
        <w:rPr>
          <w:rFonts w:ascii="宋体" w:hAnsi="宋体" w:eastAsia="宋体" w:cs="宋体"/>
          <w:sz w:val="24"/>
        </w:rPr>
      </w:pPr>
      <w:r>
        <w:rPr>
          <w:rFonts w:hint="eastAsia" w:ascii="宋体" w:hAnsi="宋体" w:eastAsia="宋体" w:cs="宋体"/>
          <w:sz w:val="24"/>
        </w:rPr>
        <w:t xml:space="preserve">                                        日期：    年   月   日</w:t>
      </w:r>
    </w:p>
    <w:p w14:paraId="487438B1">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3</w:t>
      </w:r>
      <w:r>
        <w:rPr>
          <w:rFonts w:hint="eastAsia" w:ascii="宋体" w:hAnsi="宋体" w:eastAsia="宋体" w:cs="宋体"/>
          <w:b/>
          <w:sz w:val="28"/>
          <w:szCs w:val="44"/>
        </w:rPr>
        <w:t>：</w:t>
      </w:r>
    </w:p>
    <w:p w14:paraId="0C2589F6">
      <w:pPr>
        <w:spacing w:line="360" w:lineRule="auto"/>
        <w:jc w:val="center"/>
        <w:rPr>
          <w:rFonts w:ascii="宋体" w:hAnsi="宋体" w:eastAsia="宋体" w:cs="宋体"/>
          <w:b/>
          <w:bCs/>
          <w:sz w:val="32"/>
        </w:rPr>
      </w:pPr>
      <w:r>
        <w:rPr>
          <w:rFonts w:hint="eastAsia" w:ascii="宋体" w:hAnsi="宋体" w:eastAsia="宋体" w:cs="宋体"/>
          <w:b/>
          <w:sz w:val="40"/>
          <w:szCs w:val="44"/>
        </w:rPr>
        <w:t>授 权 委 托 书</w:t>
      </w:r>
    </w:p>
    <w:p w14:paraId="11194827">
      <w:pPr>
        <w:spacing w:line="360" w:lineRule="auto"/>
        <w:jc w:val="center"/>
        <w:rPr>
          <w:rFonts w:ascii="宋体" w:hAnsi="宋体" w:eastAsia="宋体" w:cs="宋体"/>
          <w:sz w:val="44"/>
        </w:rPr>
      </w:pPr>
    </w:p>
    <w:p w14:paraId="62C7356D">
      <w:pPr>
        <w:spacing w:line="360" w:lineRule="auto"/>
        <w:ind w:firstLine="480" w:firstLineChars="200"/>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w:t>
      </w:r>
      <w:r>
        <w:rPr>
          <w:rFonts w:hint="eastAsia" w:ascii="宋体" w:hAnsi="宋体" w:eastAsia="宋体" w:cs="宋体"/>
          <w:sz w:val="24"/>
        </w:rPr>
        <w:t>（报价单位名称）的法定代表人，现授权委托</w:t>
      </w:r>
      <w:r>
        <w:rPr>
          <w:rFonts w:hint="eastAsia" w:ascii="宋体" w:hAnsi="宋体" w:eastAsia="宋体" w:cs="宋体"/>
          <w:sz w:val="24"/>
          <w:u w:val="single"/>
        </w:rPr>
        <w:t xml:space="preserve">                    </w:t>
      </w:r>
      <w:r>
        <w:rPr>
          <w:rFonts w:hint="eastAsia" w:ascii="宋体" w:hAnsi="宋体" w:eastAsia="宋体" w:cs="宋体"/>
          <w:sz w:val="24"/>
        </w:rPr>
        <w:t>（姓名）为我公司代理人，以本公司的名义参加</w:t>
      </w:r>
      <w:r>
        <w:rPr>
          <w:rFonts w:hint="eastAsia" w:ascii="宋体" w:hAnsi="宋体" w:eastAsia="宋体" w:cs="宋体"/>
          <w:sz w:val="24"/>
          <w:u w:val="single"/>
        </w:rPr>
        <w:t xml:space="preserve">                          </w:t>
      </w:r>
      <w:r>
        <w:rPr>
          <w:rFonts w:hint="eastAsia" w:ascii="宋体" w:hAnsi="宋体" w:eastAsia="宋体" w:cs="宋体"/>
          <w:sz w:val="24"/>
        </w:rPr>
        <w:t>（询价单位）的</w:t>
      </w:r>
      <w:r>
        <w:rPr>
          <w:rFonts w:hint="eastAsia" w:ascii="宋体" w:hAnsi="宋体" w:eastAsia="宋体" w:cs="宋体"/>
          <w:sz w:val="24"/>
          <w:u w:val="single"/>
        </w:rPr>
        <w:t xml:space="preserve">                              </w:t>
      </w:r>
      <w:r>
        <w:rPr>
          <w:rFonts w:hint="eastAsia" w:ascii="宋体" w:hAnsi="宋体" w:eastAsia="宋体" w:cs="宋体"/>
          <w:sz w:val="24"/>
        </w:rPr>
        <w:t>项目的报价活动。代理人在报价、合同谈判过程中所签署的一切文件和处理与之有关的一切事务，我均予以承认。</w:t>
      </w:r>
    </w:p>
    <w:p w14:paraId="5C2D04DA">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2336" behindDoc="0" locked="0" layoutInCell="1" allowOverlap="1">
                <wp:simplePos x="0" y="0"/>
                <wp:positionH relativeFrom="column">
                  <wp:posOffset>2788920</wp:posOffset>
                </wp:positionH>
                <wp:positionV relativeFrom="paragraph">
                  <wp:posOffset>431165</wp:posOffset>
                </wp:positionV>
                <wp:extent cx="3025140" cy="1935480"/>
                <wp:effectExtent l="4445" t="5080" r="5715" b="15240"/>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005753E5">
                            <w:pPr>
                              <w:spacing w:line="500" w:lineRule="exact"/>
                              <w:ind w:firstLine="480" w:firstLineChars="200"/>
                              <w:rPr>
                                <w:rFonts w:ascii="宋体" w:hAnsi="宋体" w:eastAsia="宋体" w:cs="宋体"/>
                                <w:sz w:val="24"/>
                              </w:rPr>
                            </w:pPr>
                          </w:p>
                          <w:p w14:paraId="19823378">
                            <w:pPr>
                              <w:spacing w:line="500" w:lineRule="exact"/>
                              <w:ind w:firstLine="480" w:firstLineChars="200"/>
                              <w:rPr>
                                <w:rFonts w:ascii="宋体" w:hAnsi="宋体" w:eastAsia="宋体" w:cs="宋体"/>
                                <w:sz w:val="24"/>
                              </w:rPr>
                            </w:pPr>
                          </w:p>
                          <w:p w14:paraId="29B18784">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25C264D2"/>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219.6pt;margin-top:33.95pt;height:152.4pt;width:238.2pt;mso-wrap-distance-bottom:3.6pt;mso-wrap-distance-left:9pt;mso-wrap-distance-right:9pt;mso-wrap-distance-top:3.6pt;z-index:251662336;mso-width-relative:page;mso-height-relative:page;" fillcolor="#FFFFFF" filled="t" stroked="t" coordsize="21600,21600" o:gfxdata="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Mos9oAAAAKAQAADwAAAAAAAAABACAAAAAiAAAAZHJz&#10;L2Rvd25yZXYueG1sUEsBAhQAFAAAAAgAh07iQIiBSvE7AgAAfAQAAA4AAAAAAAAAAQAgAAAAKQEA&#10;AGRycy9lMm9Eb2MueG1sUEsFBgAAAAAGAAYAWQEAANYFAAAAAA==&#10;">
                <v:fill on="t" focussize="0,0"/>
                <v:stroke color="#000000" miterlimit="8" joinstyle="miter"/>
                <v:imagedata o:title=""/>
                <o:lock v:ext="edit" aspectratio="f"/>
                <v:textbox>
                  <w:txbxContent>
                    <w:p w14:paraId="005753E5">
                      <w:pPr>
                        <w:spacing w:line="500" w:lineRule="exact"/>
                        <w:ind w:firstLine="480" w:firstLineChars="200"/>
                        <w:rPr>
                          <w:rFonts w:ascii="宋体" w:hAnsi="宋体" w:eastAsia="宋体" w:cs="宋体"/>
                          <w:sz w:val="24"/>
                        </w:rPr>
                      </w:pPr>
                    </w:p>
                    <w:p w14:paraId="19823378">
                      <w:pPr>
                        <w:spacing w:line="500" w:lineRule="exact"/>
                        <w:ind w:firstLine="480" w:firstLineChars="200"/>
                        <w:rPr>
                          <w:rFonts w:ascii="宋体" w:hAnsi="宋体" w:eastAsia="宋体" w:cs="宋体"/>
                          <w:sz w:val="24"/>
                        </w:rPr>
                      </w:pPr>
                    </w:p>
                    <w:p w14:paraId="29B18784">
                      <w:pPr>
                        <w:spacing w:line="500" w:lineRule="exact"/>
                        <w:ind w:firstLine="1200" w:firstLineChars="500"/>
                        <w:rPr>
                          <w:rFonts w:ascii="宋体" w:hAnsi="宋体" w:eastAsia="宋体" w:cs="宋体"/>
                          <w:sz w:val="24"/>
                        </w:rPr>
                      </w:pPr>
                      <w:r>
                        <w:rPr>
                          <w:rFonts w:hint="eastAsia" w:ascii="宋体" w:hAnsi="宋体" w:eastAsia="宋体" w:cs="宋体"/>
                          <w:sz w:val="24"/>
                        </w:rPr>
                        <w:t>代理人身份证反面</w:t>
                      </w:r>
                    </w:p>
                    <w:p w14:paraId="25C264D2"/>
                  </w:txbxContent>
                </v:textbox>
                <w10:wrap type="square"/>
              </v:shape>
            </w:pict>
          </mc:Fallback>
        </mc:AlternateContent>
      </w:r>
    </w:p>
    <w:p w14:paraId="58FEB37C">
      <w:pPr>
        <w:spacing w:line="500" w:lineRule="exact"/>
        <w:ind w:firstLine="480" w:firstLineChars="200"/>
        <w:rPr>
          <w:rFonts w:ascii="宋体" w:hAnsi="宋体" w:eastAsia="宋体" w:cs="宋体"/>
          <w:sz w:val="24"/>
        </w:rPr>
      </w:pPr>
      <w:r>
        <w:rPr>
          <w:rFonts w:ascii="宋体" w:hAnsi="宋体" w:eastAsia="宋体" w:cs="宋体"/>
          <w:sz w:val="24"/>
        </w:rPr>
        <mc:AlternateContent>
          <mc:Choice Requires="wps">
            <w:drawing>
              <wp:anchor distT="45720" distB="45720" distL="114300" distR="114300" simplePos="0" relativeHeight="251661312" behindDoc="0" locked="0" layoutInCell="1" allowOverlap="1">
                <wp:simplePos x="0" y="0"/>
                <wp:positionH relativeFrom="column">
                  <wp:posOffset>-335280</wp:posOffset>
                </wp:positionH>
                <wp:positionV relativeFrom="paragraph">
                  <wp:posOffset>111760</wp:posOffset>
                </wp:positionV>
                <wp:extent cx="3025140" cy="1935480"/>
                <wp:effectExtent l="4445" t="5080" r="5715" b="15240"/>
                <wp:wrapSquare wrapText="bothSides"/>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5140" cy="1935480"/>
                        </a:xfrm>
                        <a:prstGeom prst="rect">
                          <a:avLst/>
                        </a:prstGeom>
                        <a:solidFill>
                          <a:srgbClr val="FFFFFF"/>
                        </a:solidFill>
                        <a:ln w="9525">
                          <a:solidFill>
                            <a:srgbClr val="000000"/>
                          </a:solidFill>
                          <a:miter lim="800000"/>
                        </a:ln>
                      </wps:spPr>
                      <wps:txbx>
                        <w:txbxContent>
                          <w:p w14:paraId="49749AED">
                            <w:pPr>
                              <w:spacing w:line="500" w:lineRule="exact"/>
                              <w:ind w:firstLine="480" w:firstLineChars="200"/>
                              <w:rPr>
                                <w:rFonts w:ascii="宋体" w:hAnsi="宋体" w:eastAsia="宋体" w:cs="宋体"/>
                                <w:sz w:val="24"/>
                              </w:rPr>
                            </w:pPr>
                          </w:p>
                          <w:p w14:paraId="3DE95573">
                            <w:pPr>
                              <w:spacing w:line="500" w:lineRule="exact"/>
                              <w:ind w:firstLine="480" w:firstLineChars="200"/>
                              <w:rPr>
                                <w:rFonts w:ascii="宋体" w:hAnsi="宋体" w:eastAsia="宋体" w:cs="宋体"/>
                                <w:sz w:val="24"/>
                              </w:rPr>
                            </w:pPr>
                          </w:p>
                          <w:p w14:paraId="497C2F5E">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2FD907D0"/>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6.4pt;margin-top:8.8pt;height:152.4pt;width:238.2pt;mso-wrap-distance-bottom:3.6pt;mso-wrap-distance-left:9pt;mso-wrap-distance-right:9pt;mso-wrap-distance-top:3.6pt;z-index:251661312;mso-width-relative:page;mso-height-relative:page;" fillcolor="#FFFFFF" filled="t" stroked="t" coordsize="21600,21600" o:gfxdata="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XRG1LZAAAACgEAAA8AAAAAAAAAAQAgAAAAIgAAAGRycy9k&#10;b3ducmV2LnhtbFBLAQIUABQAAAAIAIdO4kAgvPmUOgIAAHwEAAAOAAAAAAAAAAEAIAAAACgBAABk&#10;cnMvZTJvRG9jLnhtbFBLBQYAAAAABgAGAFkBAADUBQAAAAA=&#10;">
                <v:fill on="t" focussize="0,0"/>
                <v:stroke color="#000000" miterlimit="8" joinstyle="miter"/>
                <v:imagedata o:title=""/>
                <o:lock v:ext="edit" aspectratio="f"/>
                <v:textbox>
                  <w:txbxContent>
                    <w:p w14:paraId="49749AED">
                      <w:pPr>
                        <w:spacing w:line="500" w:lineRule="exact"/>
                        <w:ind w:firstLine="480" w:firstLineChars="200"/>
                        <w:rPr>
                          <w:rFonts w:ascii="宋体" w:hAnsi="宋体" w:eastAsia="宋体" w:cs="宋体"/>
                          <w:sz w:val="24"/>
                        </w:rPr>
                      </w:pPr>
                    </w:p>
                    <w:p w14:paraId="3DE95573">
                      <w:pPr>
                        <w:spacing w:line="500" w:lineRule="exact"/>
                        <w:ind w:firstLine="480" w:firstLineChars="200"/>
                        <w:rPr>
                          <w:rFonts w:ascii="宋体" w:hAnsi="宋体" w:eastAsia="宋体" w:cs="宋体"/>
                          <w:sz w:val="24"/>
                        </w:rPr>
                      </w:pPr>
                    </w:p>
                    <w:p w14:paraId="497C2F5E">
                      <w:pPr>
                        <w:spacing w:line="500" w:lineRule="exact"/>
                        <w:ind w:firstLine="1200" w:firstLineChars="500"/>
                        <w:rPr>
                          <w:rFonts w:ascii="宋体" w:hAnsi="宋体" w:eastAsia="宋体" w:cs="宋体"/>
                          <w:sz w:val="24"/>
                        </w:rPr>
                      </w:pPr>
                      <w:r>
                        <w:rPr>
                          <w:rFonts w:hint="eastAsia" w:ascii="宋体" w:hAnsi="宋体" w:eastAsia="宋体" w:cs="宋体"/>
                          <w:sz w:val="24"/>
                        </w:rPr>
                        <w:t>代理</w:t>
                      </w:r>
                      <w:r>
                        <w:rPr>
                          <w:rFonts w:ascii="宋体" w:hAnsi="宋体" w:eastAsia="宋体" w:cs="宋体"/>
                          <w:sz w:val="24"/>
                        </w:rPr>
                        <w:t>人</w:t>
                      </w:r>
                      <w:r>
                        <w:rPr>
                          <w:rFonts w:hint="eastAsia" w:ascii="宋体" w:hAnsi="宋体" w:eastAsia="宋体" w:cs="宋体"/>
                          <w:sz w:val="24"/>
                        </w:rPr>
                        <w:t>身份证正面</w:t>
                      </w:r>
                    </w:p>
                    <w:p w14:paraId="2FD907D0"/>
                  </w:txbxContent>
                </v:textbox>
                <w10:wrap type="square"/>
              </v:shape>
            </w:pict>
          </mc:Fallback>
        </mc:AlternateContent>
      </w:r>
    </w:p>
    <w:p w14:paraId="0F360F63">
      <w:pPr>
        <w:spacing w:line="360" w:lineRule="auto"/>
        <w:rPr>
          <w:rFonts w:ascii="宋体" w:hAnsi="宋体" w:eastAsia="宋体" w:cs="宋体"/>
          <w:sz w:val="24"/>
        </w:rPr>
      </w:pPr>
    </w:p>
    <w:p w14:paraId="5414AB49">
      <w:pPr>
        <w:spacing w:line="360" w:lineRule="auto"/>
        <w:ind w:firstLine="480" w:firstLineChars="200"/>
        <w:rPr>
          <w:rFonts w:ascii="宋体" w:hAnsi="宋体" w:eastAsia="宋体" w:cs="宋体"/>
          <w:sz w:val="24"/>
        </w:rPr>
      </w:pPr>
      <w:r>
        <w:rPr>
          <w:rFonts w:hint="eastAsia" w:ascii="宋体" w:hAnsi="宋体" w:eastAsia="宋体" w:cs="宋体"/>
          <w:sz w:val="24"/>
        </w:rPr>
        <w:t xml:space="preserve">代理人签名：       </w:t>
      </w:r>
    </w:p>
    <w:p w14:paraId="4ECAB5DB">
      <w:pPr>
        <w:spacing w:line="360" w:lineRule="auto"/>
        <w:rPr>
          <w:rFonts w:ascii="宋体" w:hAnsi="宋体" w:eastAsia="宋体" w:cs="宋体"/>
          <w:sz w:val="24"/>
        </w:rPr>
      </w:pPr>
      <w:r>
        <w:rPr>
          <w:rFonts w:hint="eastAsia" w:ascii="宋体" w:hAnsi="宋体" w:eastAsia="宋体" w:cs="宋体"/>
          <w:sz w:val="24"/>
        </w:rPr>
        <w:t xml:space="preserve">    联系电话：</w:t>
      </w:r>
    </w:p>
    <w:p w14:paraId="2B155CFF">
      <w:pPr>
        <w:spacing w:line="360" w:lineRule="auto"/>
        <w:ind w:firstLine="480" w:firstLineChars="200"/>
        <w:rPr>
          <w:rFonts w:ascii="宋体" w:hAnsi="宋体" w:eastAsia="宋体" w:cs="宋体"/>
          <w:sz w:val="24"/>
        </w:rPr>
      </w:pPr>
      <w:r>
        <w:rPr>
          <w:rFonts w:hint="eastAsia" w:ascii="宋体" w:hAnsi="宋体" w:eastAsia="宋体" w:cs="宋体"/>
          <w:sz w:val="24"/>
        </w:rPr>
        <w:t>代理人无转委托权。特此委托。</w:t>
      </w:r>
    </w:p>
    <w:p w14:paraId="3BAED35B">
      <w:pPr>
        <w:spacing w:line="360" w:lineRule="auto"/>
        <w:jc w:val="center"/>
        <w:rPr>
          <w:rFonts w:ascii="宋体" w:hAnsi="宋体" w:eastAsia="宋体" w:cs="宋体"/>
          <w:sz w:val="24"/>
        </w:rPr>
      </w:pPr>
    </w:p>
    <w:p w14:paraId="4F815A9F">
      <w:pPr>
        <w:spacing w:line="360" w:lineRule="auto"/>
        <w:jc w:val="center"/>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p>
    <w:p w14:paraId="2E2EC7AA">
      <w:pPr>
        <w:spacing w:line="360" w:lineRule="auto"/>
        <w:jc w:val="center"/>
        <w:rPr>
          <w:rFonts w:ascii="宋体" w:hAnsi="宋体" w:eastAsia="宋体" w:cs="宋体"/>
          <w:sz w:val="24"/>
        </w:rPr>
      </w:pPr>
      <w:r>
        <w:rPr>
          <w:rFonts w:ascii="宋体" w:hAnsi="宋体" w:eastAsia="宋体" w:cs="宋体"/>
          <w:sz w:val="24"/>
        </w:rPr>
        <w:t xml:space="preserve">            </w:t>
      </w:r>
      <w:r>
        <w:rPr>
          <w:rFonts w:hint="eastAsia" w:ascii="宋体" w:hAnsi="宋体" w:eastAsia="宋体" w:cs="宋体"/>
          <w:sz w:val="24"/>
        </w:rPr>
        <w:t xml:space="preserve">   报价单位：（盖章）</w:t>
      </w:r>
    </w:p>
    <w:p w14:paraId="6C719AEE">
      <w:pPr>
        <w:spacing w:line="360" w:lineRule="auto"/>
        <w:jc w:val="center"/>
        <w:rPr>
          <w:rFonts w:ascii="宋体" w:hAnsi="宋体" w:eastAsia="宋体" w:cs="宋体"/>
          <w:sz w:val="24"/>
        </w:rPr>
      </w:pPr>
      <w:r>
        <w:rPr>
          <w:rFonts w:hint="eastAsia" w:ascii="宋体" w:hAnsi="宋体" w:eastAsia="宋体" w:cs="宋体"/>
          <w:sz w:val="24"/>
        </w:rPr>
        <w:t xml:space="preserve">                        法定代表人：（签字或盖章）</w:t>
      </w:r>
    </w:p>
    <w:p w14:paraId="7CF2225B">
      <w:pPr>
        <w:spacing w:line="360" w:lineRule="auto"/>
        <w:ind w:right="480" w:firstLine="3960" w:firstLineChars="1650"/>
        <w:rPr>
          <w:rFonts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4087965">
      <w:pPr>
        <w:spacing w:line="360" w:lineRule="auto"/>
        <w:ind w:right="480" w:firstLine="3960" w:firstLineChars="1650"/>
        <w:rPr>
          <w:rFonts w:ascii="宋体" w:hAnsi="宋体" w:eastAsia="宋体" w:cs="宋体"/>
          <w:sz w:val="24"/>
        </w:rPr>
      </w:pPr>
    </w:p>
    <w:p w14:paraId="1AA408D7">
      <w:pPr>
        <w:spacing w:line="360" w:lineRule="auto"/>
        <w:ind w:right="480" w:firstLine="3960" w:firstLineChars="1650"/>
        <w:rPr>
          <w:rFonts w:ascii="宋体" w:hAnsi="宋体" w:cs="宋体"/>
          <w:sz w:val="24"/>
        </w:rPr>
      </w:pPr>
    </w:p>
    <w:p w14:paraId="0E42543A">
      <w:pPr>
        <w:spacing w:line="360" w:lineRule="auto"/>
        <w:jc w:val="left"/>
        <w:rPr>
          <w:rFonts w:ascii="宋体" w:hAnsi="宋体" w:eastAsia="宋体" w:cs="宋体"/>
          <w:b/>
          <w:sz w:val="28"/>
          <w:szCs w:val="44"/>
        </w:rPr>
      </w:pPr>
      <w:r>
        <w:rPr>
          <w:rFonts w:hint="eastAsia" w:ascii="宋体" w:hAnsi="宋体" w:eastAsia="宋体" w:cs="宋体"/>
          <w:b/>
          <w:sz w:val="28"/>
          <w:szCs w:val="44"/>
        </w:rPr>
        <w:t>附件4：投标人营业执照（盖公章）</w:t>
      </w:r>
    </w:p>
    <w:p w14:paraId="709FE4D2">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5：</w:t>
      </w:r>
      <w:r>
        <w:rPr>
          <w:rFonts w:hint="eastAsia" w:ascii="宋体" w:hAnsi="宋体" w:eastAsia="宋体" w:cs="宋体"/>
          <w:b/>
          <w:sz w:val="28"/>
          <w:szCs w:val="44"/>
        </w:rPr>
        <w:t>《建设工程质量检测机构资质证书》（核定项目应同时包含见证取样检测、地基基础工程、主体结构工程现场检测）</w:t>
      </w:r>
      <w:r>
        <w:rPr>
          <w:rFonts w:hint="eastAsia" w:ascii="宋体" w:hAnsi="宋体" w:eastAsia="宋体" w:cs="宋体"/>
          <w:b/>
          <w:sz w:val="28"/>
          <w:szCs w:val="44"/>
          <w:lang w:eastAsia="zh-CN"/>
        </w:rPr>
        <w:t>、</w:t>
      </w:r>
      <w:r>
        <w:rPr>
          <w:rFonts w:hint="eastAsia" w:ascii="宋体" w:hAnsi="宋体" w:eastAsia="宋体" w:cs="宋体"/>
          <w:b/>
          <w:sz w:val="28"/>
          <w:szCs w:val="44"/>
        </w:rPr>
        <w:t>《建设工程质量检测机构备案证书》（对应备案检测中的相关内容）</w:t>
      </w:r>
      <w:r>
        <w:rPr>
          <w:rFonts w:hint="eastAsia" w:ascii="宋体" w:hAnsi="宋体" w:eastAsia="宋体" w:cs="宋体"/>
          <w:b/>
          <w:sz w:val="28"/>
          <w:szCs w:val="44"/>
          <w:lang w:eastAsia="zh-CN"/>
        </w:rPr>
        <w:t>、</w:t>
      </w:r>
      <w:r>
        <w:rPr>
          <w:rFonts w:hint="eastAsia" w:ascii="宋体" w:hAnsi="宋体" w:eastAsia="宋体" w:cs="宋体"/>
          <w:b/>
          <w:sz w:val="28"/>
          <w:szCs w:val="44"/>
        </w:rPr>
        <w:t>省级及以上技术监督部门颁发的检验检测机构计量认证资质证书（盖公章）</w:t>
      </w:r>
    </w:p>
    <w:p w14:paraId="355FD3F1">
      <w:pPr>
        <w:spacing w:line="360" w:lineRule="auto"/>
        <w:jc w:val="left"/>
        <w:rPr>
          <w:rFonts w:ascii="宋体" w:hAnsi="宋体" w:eastAsia="宋体" w:cs="宋体"/>
          <w:b/>
          <w:sz w:val="28"/>
          <w:szCs w:val="44"/>
        </w:rPr>
      </w:pPr>
      <w:r>
        <w:rPr>
          <w:rFonts w:hint="eastAsia" w:ascii="宋体" w:hAnsi="宋体" w:eastAsia="宋体" w:cs="宋体"/>
          <w:b/>
          <w:sz w:val="28"/>
          <w:szCs w:val="44"/>
        </w:rPr>
        <w:t>附件</w:t>
      </w:r>
      <w:r>
        <w:rPr>
          <w:rFonts w:ascii="宋体" w:hAnsi="宋体" w:eastAsia="宋体" w:cs="宋体"/>
          <w:b/>
          <w:sz w:val="28"/>
          <w:szCs w:val="44"/>
        </w:rPr>
        <w:t>6：</w:t>
      </w:r>
      <w:r>
        <w:rPr>
          <w:rFonts w:hint="eastAsia" w:ascii="宋体" w:hAnsi="宋体" w:eastAsia="宋体" w:cs="宋体"/>
          <w:b/>
          <w:sz w:val="28"/>
          <w:szCs w:val="44"/>
        </w:rPr>
        <w:t>投标人认为需要补充的其他材料</w:t>
      </w:r>
      <w:r>
        <w:rPr>
          <w:rFonts w:ascii="宋体" w:hAnsi="宋体" w:eastAsia="宋体" w:cs="宋体"/>
          <w:b/>
          <w:sz w:val="28"/>
          <w:szCs w:val="44"/>
        </w:rPr>
        <w:t>（盖公章）</w:t>
      </w:r>
    </w:p>
    <w:p w14:paraId="69C6F8CA">
      <w:pPr>
        <w:rPr>
          <w:rFonts w:ascii="宋体" w:hAnsi="宋体" w:eastAsia="宋体"/>
          <w:sz w:val="24"/>
          <w:szCs w:val="21"/>
        </w:rPr>
      </w:pPr>
      <w:r>
        <w:rPr>
          <w:rFonts w:ascii="宋体" w:hAnsi="宋体" w:eastAsia="宋体"/>
          <w:sz w:val="24"/>
          <w:szCs w:val="21"/>
        </w:rPr>
        <w:br w:type="page"/>
      </w:r>
    </w:p>
    <w:p w14:paraId="2FB707AB">
      <w:pPr>
        <w:spacing w:line="360" w:lineRule="auto"/>
        <w:jc w:val="left"/>
        <w:rPr>
          <w:rFonts w:hint="default" w:ascii="宋体" w:hAnsi="宋体" w:eastAsia="宋体" w:cs="宋体"/>
          <w:b/>
          <w:sz w:val="28"/>
          <w:szCs w:val="44"/>
          <w:lang w:val="en-US" w:eastAsia="zh-CN"/>
        </w:rPr>
      </w:pPr>
      <w:r>
        <w:rPr>
          <w:rFonts w:hint="eastAsia" w:ascii="宋体" w:hAnsi="宋体" w:eastAsia="宋体" w:cs="宋体"/>
          <w:b/>
          <w:sz w:val="28"/>
          <w:szCs w:val="44"/>
          <w:lang w:val="en-US" w:eastAsia="zh-CN"/>
        </w:rPr>
        <w:t>附件二：合同示范文本</w:t>
      </w:r>
    </w:p>
    <w:p w14:paraId="092C4C73">
      <w:pPr>
        <w:keepNext w:val="0"/>
        <w:keepLines w:val="0"/>
        <w:widowControl/>
        <w:suppressLineNumbers w:val="0"/>
        <w:jc w:val="center"/>
      </w:pPr>
      <w:r>
        <w:rPr>
          <w:rFonts w:hint="eastAsia" w:ascii="宋体" w:hAnsi="宋体" w:eastAsia="宋体" w:cs="宋体"/>
          <w:b/>
          <w:bCs/>
          <w:color w:val="000000"/>
          <w:kern w:val="0"/>
          <w:sz w:val="36"/>
          <w:szCs w:val="36"/>
          <w:lang w:val="en-US" w:eastAsia="zh-CN" w:bidi="ar"/>
        </w:rPr>
        <w:t>合同条款及格式</w:t>
      </w:r>
    </w:p>
    <w:p w14:paraId="63644103">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委托方（以下简称甲方）</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4E59D09D">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服务方（以下简称乙方）：</w:t>
      </w:r>
      <w:r>
        <w:rPr>
          <w:rFonts w:hint="eastAsia" w:ascii="宋体" w:hAnsi="宋体" w:eastAsia="宋体" w:cs="宋体"/>
          <w:b/>
          <w:bCs/>
          <w:color w:val="000000"/>
          <w:kern w:val="0"/>
          <w:sz w:val="24"/>
          <w:szCs w:val="24"/>
          <w:u w:val="single"/>
          <w:lang w:val="en-US" w:eastAsia="zh-CN" w:bidi="ar"/>
        </w:rPr>
        <w:t xml:space="preserve">                   </w:t>
      </w:r>
      <w:r>
        <w:rPr>
          <w:rFonts w:hint="eastAsia" w:ascii="宋体" w:hAnsi="宋体" w:eastAsia="宋体" w:cs="宋体"/>
          <w:b/>
          <w:bCs/>
          <w:color w:val="000000"/>
          <w:kern w:val="0"/>
          <w:sz w:val="24"/>
          <w:szCs w:val="24"/>
          <w:lang w:val="en-US" w:eastAsia="zh-CN" w:bidi="ar"/>
        </w:rPr>
        <w:t xml:space="preserve"> </w:t>
      </w:r>
    </w:p>
    <w:p w14:paraId="21DF0D9E">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经甲、乙双方友好协商，甲方负责实施的</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项目由乙方负责材料检测服务，特订立合同。 </w:t>
      </w:r>
    </w:p>
    <w:p w14:paraId="73B71833">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一、服务范围及服务内容 </w:t>
      </w:r>
    </w:p>
    <w:p w14:paraId="4DA9C1C0">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1、招标范围：主要包括（但不限于）①见证取样检测（水泥物理力学性能、钢筋力学性能、砂石常规、砼及砂浆性能、简易土工、混凝土掺加剂、防水材料、沥青检验等所有常规检测项目的检测）；②专项目检测：地基基础工程、主体结构检测(混凝土结构及构件实体、后置预埋件、砌体结构、预应力检测)、钢结构工程检测、建筑节能材料检测等；③为工程验收所必须的其它所有检测服务。招标人保留对工作量进行变更或增减的权利。如乙方无检测资格但本项目需检测的项目，须由乙方负责委托完成相应检测及相关手续的备案。 </w:t>
      </w:r>
    </w:p>
    <w:p w14:paraId="0415F78A">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 xml:space="preserve">2、质量标准：按设计的施工图纸及国家现行的检测规范和标准进行建设工程检测服务，成果资料真实可靠，完全符合国家检测合格标准。 </w:t>
      </w:r>
    </w:p>
    <w:p w14:paraId="31E66D0A">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 xml:space="preserve">3、工期要求：本项目按施工进度需多次进场检测，当招标人通知进行检测时，中标人必须在 24 小时内到达施工现场进行检测。每延迟一小时，甲方有权收取【1000】元的违约金，超过【8】小时的，甲方有权解除合同并要求乙方承担合同价款【5】%的违约金责任，违约金不足以弥补损失的，乙方应当予以补足。 </w:t>
      </w:r>
    </w:p>
    <w:p w14:paraId="07C13A60">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二、双方的责任义务 </w:t>
      </w:r>
    </w:p>
    <w:p w14:paraId="03F8496B">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1、甲方的主要义务： </w:t>
      </w:r>
    </w:p>
    <w:p w14:paraId="5FB97C1B">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1.1 按照本合同约定支付费用。 </w:t>
      </w:r>
    </w:p>
    <w:p w14:paraId="29B43A39">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1.2 现场检测时提供必要的协助。 </w:t>
      </w:r>
    </w:p>
    <w:p w14:paraId="29E040D6">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2、乙方的主要义务： </w:t>
      </w:r>
    </w:p>
    <w:p w14:paraId="68FD1B78">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2.1 按期完成甲方委托各项检测；并提交检测报告。并对检测数据的正确性、准确性负责。 </w:t>
      </w:r>
    </w:p>
    <w:p w14:paraId="6AB2D5F1">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2.2 严格按国家规范、标准进行检测，确保数据公正、准确；必要时提供检测方案。 </w:t>
      </w:r>
    </w:p>
    <w:p w14:paraId="7A16E7A9">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2.3 协助对甲方提交的样品和技术资料进行保密。 </w:t>
      </w:r>
    </w:p>
    <w:p w14:paraId="4766A78D">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2.4 向甲方提供必要的检测咨询服务。 </w:t>
      </w:r>
    </w:p>
    <w:p w14:paraId="513F44CB">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2.5 按期及时出具检测报告。 </w:t>
      </w:r>
    </w:p>
    <w:p w14:paraId="187386A5">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2.6 乙方检测项目必须在其资质范围内；否则所造成的违约责任由乙方承担。 </w:t>
      </w:r>
    </w:p>
    <w:p w14:paraId="6E15FAC5">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2.7 乙方应严格遵守国家及地方对建设工程质量试验检测的有关规定。 </w:t>
      </w:r>
    </w:p>
    <w:p w14:paraId="3903BA76">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2.8 乙方须按照国家规范、规程和地方法规等相关技术规范、规定进行本工程试验检测工作。 </w:t>
      </w:r>
    </w:p>
    <w:p w14:paraId="5A44779E">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2.9 乙方每月应向甲方书面提供一期试验检测工作情况报告，并对其完整性、正确性负责。特殊情况应及时提供专题报告；报告的具体格式、内容、份数等必须符合甲方的要求。 </w:t>
      </w:r>
    </w:p>
    <w:p w14:paraId="50859524">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另外，为了实行试验检测的计算机管理，试验检测报告均应同时上交电子文档。全部工程竣工后，乙方应向甲方移交试验检测报告。 </w:t>
      </w:r>
    </w:p>
    <w:p w14:paraId="4A30D257">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2.10 在合同期内，未经甲方同意，不得随意更换人员。若确因特殊原因需要更换项目负责人或技术负责人时，须提前 7 天提交与拟更换人员具备同等或更高资质的人员资质报甲方批准，经甲方批准后更换。乙方违反本条，甲方有权收取每日【1000】元的违约金直至乙方整改完毕。 </w:t>
      </w:r>
    </w:p>
    <w:p w14:paraId="32BA6E67">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2.11 如甲方认为乙方人员不称职，应以书面形式通知乙方；乙方在收到通知一周内必须按甲方的要求更换人员。乙方更换的人员应具备同等或更高的资质，并需获得甲方批准。乙方违反本条，甲方有权收取每日【1000】元的违约金直至乙方整改完毕。 </w:t>
      </w:r>
    </w:p>
    <w:p w14:paraId="17D09756">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2.12 乙方应按照投标文件的承诺保证设备及办公设施的到位，满足现场试验检测工作需要。 </w:t>
      </w:r>
    </w:p>
    <w:p w14:paraId="2A71B3AD">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2.13 乙方须对送检的试件按要求进行养护或保护，及时、准确地提交试验检测报告，保证试验检测报告客观、公正，并对试验检测报告的准确性负责。 </w:t>
      </w:r>
    </w:p>
    <w:p w14:paraId="582064FA">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2.14 乙方应建立相对独立的资料管理体系。对所有试验检测报告、技术档案等资料应及时分类、整理后存档。资料管理应有专人负责，以便查找和使用。 </w:t>
      </w:r>
    </w:p>
    <w:p w14:paraId="42C2133A">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2.15 做好试验检测台帐和原始记录，并妥善保管好各类技术资料。 </w:t>
      </w:r>
    </w:p>
    <w:p w14:paraId="5B4C4D29">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2.16 在履行合同过程中，乙方应遵守有关法律、法规以及有关主管部门的规章，并按照其要求支付所有费用，此费用已含在合同总价中。 </w:t>
      </w:r>
    </w:p>
    <w:p w14:paraId="30875FD9">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2.17 乙方应为实施试验检测工作提供所需的全部劳务、设备、材料以及所有其他物品。 </w:t>
      </w:r>
    </w:p>
    <w:p w14:paraId="120619FA">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2.18 乙方对所有技术方法的完备性、稳定性和安全性承担全部责任，对其所有工作人员工作中的失误、疏忽、玩忽职守承担全部责任。 </w:t>
      </w:r>
    </w:p>
    <w:p w14:paraId="057EEDE6">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2.19 在合同执行过程中产生的所有试验检测报告的所有权、著作权均属甲方，乙方有保密的义务，未经甲方同意，不得将试验检测结果提供给第三方。 </w:t>
      </w:r>
    </w:p>
    <w:p w14:paraId="05E65E6B">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2.20 乙方如需查阅本工程的有关资料，应征得甲方同意。 </w:t>
      </w:r>
    </w:p>
    <w:p w14:paraId="2C480A88">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2.21 在整个服务期间，乙方自身的人员工伤事故的保险、人身意外伤害险、设备保险由乙方自行投保，相关费用已包含在合同总价中，并向甲方提供保险凭证。 </w:t>
      </w:r>
    </w:p>
    <w:p w14:paraId="3301727D">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2.22 对不合格品及时向甲方报告。 </w:t>
      </w:r>
    </w:p>
    <w:p w14:paraId="11E84D59">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三、检测程序及要求 </w:t>
      </w:r>
    </w:p>
    <w:p w14:paraId="093DFAD0">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1、中心试验室的主要工作内容包括：验证试验、标准试验、工艺试验、抽样试验、验收试验等。 </w:t>
      </w:r>
    </w:p>
    <w:p w14:paraId="1768AFD9">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甲方明确检测标准（可以是国家标准、行业标准或企业标准）的情况下，按甲方指定标准进行检测；甲方未明确检测标准，检测内容、检测深度符合国家要求达到合格标准或按工程施工验收规定的标准执行，并提供真实、准确的检测报告和评估结论且满足项目竣工验收的需要。 </w:t>
      </w:r>
    </w:p>
    <w:p w14:paraId="3FC0ABA5">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3、乙方如将业务分包必须征得甲方的书面同意。 </w:t>
      </w:r>
    </w:p>
    <w:p w14:paraId="349B1FE2">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4、报告内容：乙方应当依照规定的时间出具报告。乙方必须对出具的报告的真实性、完整性、准确性负责。报告的内容应包括委托方名称、工程名称、地点、服务的具体部位、依据、数量、日期和现场的相关记录等。 </w:t>
      </w:r>
    </w:p>
    <w:p w14:paraId="75E7514D">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5、报告分送：乙方出具的报告，须在规定时间内分别送达甲方（工程部和审计部）、施工、监理单位，如遇有不合格结果，必须事先通知甲方、监理、施工单位。 </w:t>
      </w:r>
    </w:p>
    <w:p w14:paraId="4942C39A">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6、报告编号：一个工程内的服务报告须统一从 0001 号依次连续编号（NO：0000 写于检测报告的左上方），连同甲方代表签发的项目联系单，检测报告一式四份。 </w:t>
      </w:r>
    </w:p>
    <w:p w14:paraId="05454398">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四、履行方式及期限 </w:t>
      </w:r>
    </w:p>
    <w:p w14:paraId="0705A3A5">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合同的履行期限自2026 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日开始，至工程竣工、甲方付清合同余款及乙方向甲方提交全部检测报告止。乙方须在接到甲方的通知之日起，乙方必须在 24 小时内到达施工现场进行检测。本合同的履行期限自工程开工始，至工程竣工、甲方付清合同余款及乙方向甲方提交检测报告止。如逾期提供成果，按每逾期一天处以该项目服务费用人民币 1000 元的违约金。 </w:t>
      </w:r>
    </w:p>
    <w:p w14:paraId="07DA663B">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五、合同价款和支付方式 </w:t>
      </w:r>
    </w:p>
    <w:p w14:paraId="29F42AFF">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1、服务费结算价=在规定收费标准的基础上乘以中标费率</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%，本检测项目原则上按苏价服[2001]113 号《江苏省建设工程质量检测和建筑材料试验收费标准》，其中基桩低应变动力测试（声波投射法），按苏交质【2007】71 号文收费标准结算。苏价服[2001]113 号文中无检测项目收费标准的（基桩低应变动力测试（声波投射法）除外），参照苏交质【2007】71 号文，上述文件均无检测项目收费标准的，参照盐检协(2016)06 号文中检测项目收费标准（参照时按盐检协(2016)06 号文检测项目收费标准×0.7×中标费率）。按“苏价服〔2001〕 </w:t>
      </w:r>
    </w:p>
    <w:p w14:paraId="2D7A6CAA">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113 号”结算时，基桩静载检测(堆载法)的检测费用结算取用的荷重为桩基设计极限承载力标准值(极限值)Qk”。 </w:t>
      </w:r>
    </w:p>
    <w:p w14:paraId="2C0BC6E2">
      <w:pPr>
        <w:keepNext w:val="0"/>
        <w:keepLines w:val="0"/>
        <w:widowControl/>
        <w:suppressLineNumbers w:val="0"/>
        <w:spacing w:line="360" w:lineRule="auto"/>
        <w:ind w:firstLine="482" w:firstLineChars="200"/>
        <w:jc w:val="left"/>
      </w:pPr>
      <w:r>
        <w:rPr>
          <w:rFonts w:hint="eastAsia" w:ascii="宋体" w:hAnsi="宋体" w:eastAsia="宋体" w:cs="宋体"/>
          <w:b/>
          <w:bCs/>
          <w:color w:val="000000"/>
          <w:kern w:val="0"/>
          <w:sz w:val="24"/>
          <w:szCs w:val="24"/>
          <w:lang w:val="en-US" w:eastAsia="zh-CN" w:bidi="ar"/>
        </w:rPr>
        <w:t xml:space="preserve">注：本项目桩基检测实施过程中,如发生双倍以上频率检测的（具体检测方式由发包人决定）,静载检测项目按上述结算方式进行结算;除静载检测项目之外的其他桩基检测项目(如低应变检、高应变检测等)只按规定的桩数总数量的 30%以内（含 30%）频率结算，超出数量不予结算。 </w:t>
      </w:r>
    </w:p>
    <w:p w14:paraId="488D9E9B">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2、工程服务费用由已完成项目工程量各项服务发生的费用累计。 </w:t>
      </w:r>
    </w:p>
    <w:p w14:paraId="0A630B30">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3、完成全部检测内容并出具检测报告经甲方确认无误后支付全部检测款项。付款前，乙方需提供合法有效的增值税专用发票。乙方未按约定开票，甲方有权顺延付款不构成违约。 </w:t>
      </w:r>
    </w:p>
    <w:p w14:paraId="4A9CF35F">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六、安全执业 </w:t>
      </w:r>
    </w:p>
    <w:p w14:paraId="5580333F">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乙方进场开展检测工作，应符合国家、行业管理相关规定，严格按照安全操作规程实施安全检测，且服务期间不得影响正常办公、生产和用电、用水。乙方在此项服务过程中，自行做好安全防护工作，所有安全责任自负。凡是乙方原因造成的人身意外伤害或安全事故等一切安全事故，或相关一切费用或民事、刑事责任，均由乙方自行负责，与甲方无关。若乙方不能及时处理所发生的问题和责任，并且影响到工程进度时，甲方有权处理相关事务，所发生的费用在履约保证金中扣除。 </w:t>
      </w:r>
    </w:p>
    <w:p w14:paraId="772757DA">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七、争议解决 </w:t>
      </w:r>
    </w:p>
    <w:p w14:paraId="26BB3EA6">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本合同履行中发生争议，甲、乙双方当事人应及时协商解决；也可由当地行政主管部门申请调解；调解不成的，可向项目所在地（即，甲方所在地）的人民法院裁决。 </w:t>
      </w:r>
    </w:p>
    <w:p w14:paraId="616ED6A4">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八、违约责任 </w:t>
      </w:r>
    </w:p>
    <w:p w14:paraId="1E189337">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1、在合同履行期间，甲方要求终止或解除合同，乙方已开始服务工作的，甲方应根据乙方已进行的实际工作量支付费用。 </w:t>
      </w:r>
    </w:p>
    <w:p w14:paraId="6ECE96DD">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 、乙方提供的资料及文件出现的遗漏或错误的，均由乙方自行负责修改或补充（工期含在整个服务工期内）。由于乙方原因造成工程质量事故或损失，乙方除负责采取补救措施外，应免收直接受损失部分的服务费，并处以人民币3000元/次的罚款。 </w:t>
      </w:r>
    </w:p>
    <w:p w14:paraId="02FDDE46">
      <w:pPr>
        <w:keepNext w:val="0"/>
        <w:keepLines w:val="0"/>
        <w:widowControl/>
        <w:suppressLineNumbers w:val="0"/>
        <w:spacing w:line="360" w:lineRule="auto"/>
        <w:ind w:firstLine="482" w:firstLineChars="200"/>
        <w:jc w:val="left"/>
      </w:pPr>
      <w:r>
        <w:rPr>
          <w:rFonts w:hint="eastAsia" w:ascii="宋体" w:hAnsi="宋体" w:eastAsia="宋体" w:cs="宋体"/>
          <w:b/>
          <w:bCs/>
          <w:color w:val="000000"/>
          <w:kern w:val="0"/>
          <w:sz w:val="24"/>
          <w:szCs w:val="24"/>
          <w:lang w:val="en-US" w:eastAsia="zh-CN" w:bidi="ar"/>
        </w:rPr>
        <w:t xml:space="preserve">3、本项目实施过程中发包人将对现场的相关材料安排第三方进行平行抽检，抽检结果与服务单位提供的检测报告不一致的，或者出具虚假报告的，将处以5000元/次的罚款。 </w:t>
      </w:r>
    </w:p>
    <w:p w14:paraId="43437094">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4、由于乙方自身原因，造成服务期限延误，每延误一天，应减收该项目应收服务费的人民币贰千元执行。 </w:t>
      </w:r>
    </w:p>
    <w:p w14:paraId="3B190682">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5、合同生效后，乙方要求终止或解除合同，乙方应向甲方返还已收取的服务费。 </w:t>
      </w:r>
    </w:p>
    <w:p w14:paraId="2F388527">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九、补充条款 </w:t>
      </w:r>
    </w:p>
    <w:p w14:paraId="7697C304">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1、在履行合同过程中，乙方应遵守国家或地方的法律、法规、规章、条例、规范性文件或任何对工程有管辖权的部门的规章，并按要求支付有关费用。 </w:t>
      </w:r>
    </w:p>
    <w:p w14:paraId="74C25E2C">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在项目实施过程中，甲方如发现挂靠施工的或转包、违法分包的，或中标项目负责人不是真正在现场实施工程管理的，可以立即无责任终止合同，没收乙方履约保证金，清退其出场，已完工程量不予结算；对甲方的损失，由乙方加倍赔偿。 </w:t>
      </w:r>
    </w:p>
    <w:p w14:paraId="5CA472C4">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3、无论甲方是否给予了批准或同意，乙方应对现场作业、施工方法及所施工工程的完备性、稳定性和安全性承担全部责任，负责完成对工程的稳定、完整、安全、可靠及有效运行所必须的全部工作。 </w:t>
      </w:r>
    </w:p>
    <w:p w14:paraId="267FD438">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4、乙方自行承担工程施工过程中的工程质量、任何状况下的安全责任。非甲方原因，发生的一切问题和责任与甲方无关，相关一切费用或民事、刑事责任均由乙方自理。若乙方不能及时处理所发生的问题和责任，并且影响到工程进度时，甲方有权处理相关事务，所发生的费用在支付工程款时扣除。 </w:t>
      </w:r>
    </w:p>
    <w:p w14:paraId="33A81080">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5、在本合同履行过程中，如乙方发生如下情形之一，甲方将视乙方严重违约，立即解除合同，冻结专户资金，乙方承担违约责任并承担由此造成的一切损失，乙方在现场的人员无条件退场，乙方在现场的设备和材料无条件供甲方使用，其设备租金和材料价值待仲裁机构裁定后，如有剩余，在仲裁生效后7天内支付。 </w:t>
      </w:r>
    </w:p>
    <w:p w14:paraId="311AA3D9">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⑴ 中标工程转包或违法分包给他人施工； </w:t>
      </w:r>
    </w:p>
    <w:p w14:paraId="3EA17850">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⑵ 停工或拖延施工进度或影响施工质量； </w:t>
      </w:r>
    </w:p>
    <w:p w14:paraId="0DC0AE75">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⑶ 无正当理由，单方面要挟甲方提高合同价款； </w:t>
      </w:r>
    </w:p>
    <w:p w14:paraId="35D92590">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⑷ 无正当理由，单方面要挟甲方给予某种补偿。 </w:t>
      </w:r>
    </w:p>
    <w:p w14:paraId="4BBF45E0">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6、施工过程中的排污、环保、市容、城建城管、消防、治安、人口管理等办理相关手续以及对临近居民、行人的影响等，由乙方负责协调处理，并承担相关的费用。 </w:t>
      </w:r>
    </w:p>
    <w:p w14:paraId="4780B011">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7、工程价款一律通过银行非现金结算。 </w:t>
      </w:r>
    </w:p>
    <w:p w14:paraId="640B2AF8">
      <w:pPr>
        <w:keepNext w:val="0"/>
        <w:keepLines w:val="0"/>
        <w:widowControl/>
        <w:suppressLineNumbers w:val="0"/>
        <w:spacing w:line="360" w:lineRule="auto"/>
        <w:jc w:val="left"/>
      </w:pPr>
      <w:r>
        <w:rPr>
          <w:rFonts w:hint="eastAsia" w:ascii="宋体" w:hAnsi="宋体" w:eastAsia="宋体" w:cs="宋体"/>
          <w:b/>
          <w:bCs/>
          <w:color w:val="000000"/>
          <w:kern w:val="0"/>
          <w:sz w:val="24"/>
          <w:szCs w:val="24"/>
          <w:lang w:val="en-US" w:eastAsia="zh-CN" w:bidi="ar"/>
        </w:rPr>
        <w:t xml:space="preserve">十、其它 </w:t>
      </w:r>
    </w:p>
    <w:p w14:paraId="5F0F2D9D">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1、合同自双方代表签字盖章之日起生效，自双方的主要义务履行完毕之日起终止。 </w:t>
      </w:r>
    </w:p>
    <w:p w14:paraId="7F08FD5C">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2、合同未尽事宜由双方协商解决。 </w:t>
      </w:r>
    </w:p>
    <w:p w14:paraId="613787C0">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3、合同一式捌份，甲方伍份，乙方叁份，具有同等法律效力。 </w:t>
      </w:r>
    </w:p>
    <w:p w14:paraId="147C57A0">
      <w:pPr>
        <w:keepNext w:val="0"/>
        <w:keepLines w:val="0"/>
        <w:widowControl/>
        <w:suppressLineNumbers w:val="0"/>
        <w:spacing w:line="360" w:lineRule="auto"/>
        <w:ind w:firstLine="480" w:firstLineChars="200"/>
        <w:jc w:val="left"/>
        <w:rPr>
          <w:rFonts w:hint="default"/>
          <w:lang w:val="en-US"/>
        </w:rPr>
      </w:pPr>
      <w:r>
        <w:rPr>
          <w:rFonts w:hint="eastAsia" w:ascii="宋体" w:hAnsi="宋体" w:eastAsia="宋体" w:cs="宋体"/>
          <w:color w:val="000000"/>
          <w:kern w:val="0"/>
          <w:sz w:val="24"/>
          <w:szCs w:val="24"/>
          <w:lang w:val="en-US" w:eastAsia="zh-CN" w:bidi="ar"/>
        </w:rPr>
        <w:t>甲方（签章）：                     乙方（签章）：</w:t>
      </w:r>
    </w:p>
    <w:p w14:paraId="048BF14C">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法定代表人（签字或盖章）：         法定代表人（签字或盖章）：</w:t>
      </w:r>
    </w:p>
    <w:p w14:paraId="6CFD131F">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 xml:space="preserve">开户银行：                         开户银行： </w:t>
      </w:r>
    </w:p>
    <w:p w14:paraId="54F3FE85">
      <w:pPr>
        <w:keepNext w:val="0"/>
        <w:keepLines w:val="0"/>
        <w:widowControl/>
        <w:suppressLineNumbers w:val="0"/>
        <w:spacing w:line="360" w:lineRule="auto"/>
        <w:ind w:firstLine="480" w:firstLineChars="200"/>
        <w:jc w:val="left"/>
        <w:rPr>
          <w:rFonts w:hint="default"/>
          <w:lang w:val="en-US"/>
        </w:rPr>
      </w:pPr>
      <w:r>
        <w:rPr>
          <w:rFonts w:hint="eastAsia" w:ascii="宋体" w:hAnsi="宋体" w:eastAsia="宋体" w:cs="宋体"/>
          <w:color w:val="000000"/>
          <w:kern w:val="0"/>
          <w:sz w:val="24"/>
          <w:szCs w:val="24"/>
          <w:lang w:val="en-US" w:eastAsia="zh-CN" w:bidi="ar"/>
        </w:rPr>
        <w:t>账号：                             账号：</w:t>
      </w:r>
    </w:p>
    <w:p w14:paraId="5987968D">
      <w:pPr>
        <w:keepNext w:val="0"/>
        <w:keepLines w:val="0"/>
        <w:widowControl/>
        <w:suppressLineNumbers w:val="0"/>
        <w:spacing w:line="360" w:lineRule="auto"/>
        <w:ind w:firstLine="480" w:firstLineChars="200"/>
        <w:jc w:val="left"/>
      </w:pPr>
      <w:r>
        <w:rPr>
          <w:rFonts w:hint="eastAsia" w:ascii="宋体" w:hAnsi="宋体" w:eastAsia="宋体" w:cs="宋体"/>
          <w:color w:val="000000"/>
          <w:kern w:val="0"/>
          <w:sz w:val="24"/>
          <w:szCs w:val="24"/>
          <w:lang w:val="en-US" w:eastAsia="zh-CN" w:bidi="ar"/>
        </w:rPr>
        <w:t>2026 年 月 日</w:t>
      </w:r>
    </w:p>
    <w:p w14:paraId="16FE2035">
      <w:pPr>
        <w:rPr>
          <w:rFonts w:hint="default" w:cstheme="minorBidi"/>
          <w:color w:val="auto"/>
          <w:kern w:val="2"/>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IDFont+F2">
    <w:altName w:val="Times New Roman"/>
    <w:panose1 w:val="00000000000000000000"/>
    <w:charset w:val="00"/>
    <w:family w:val="roman"/>
    <w:pitch w:val="default"/>
    <w:sig w:usb0="00000000" w:usb1="00000000" w:usb2="00000000" w:usb3="00000000" w:csb0="00000000" w:csb1="00000000"/>
  </w:font>
  <w:font w:name="Wingdings 2;Wingdings">
    <w:altName w:val="Wingdings"/>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DCABA"/>
    <w:multiLevelType w:val="multilevel"/>
    <w:tmpl w:val="59ADCABA"/>
    <w:lvl w:ilvl="0" w:tentative="0">
      <w:start w:val="1"/>
      <w:numFmt w:val="decimal"/>
      <w:suff w:val="nothing"/>
      <w:lvlText w:val="%1、"/>
      <w:lvlJc w:val="left"/>
      <w:pPr>
        <w:tabs>
          <w:tab w:val="left" w:pos="0"/>
        </w:tabs>
        <w:ind w:left="0" w:firstLine="0"/>
      </w:pPr>
      <w:rPr>
        <w:rFonts w:cs="宋体"/>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lMjk4M2MxODNhMTI0OWM1NWYyOWQwYzJmMTNlM2IifQ=="/>
  </w:docVars>
  <w:rsids>
    <w:rsidRoot w:val="00427E8C"/>
    <w:rsid w:val="00005B77"/>
    <w:rsid w:val="00014C2A"/>
    <w:rsid w:val="00044E8A"/>
    <w:rsid w:val="001412D1"/>
    <w:rsid w:val="00175472"/>
    <w:rsid w:val="00183DAA"/>
    <w:rsid w:val="001C312D"/>
    <w:rsid w:val="00215D61"/>
    <w:rsid w:val="00225447"/>
    <w:rsid w:val="00241154"/>
    <w:rsid w:val="00281FE3"/>
    <w:rsid w:val="00285A70"/>
    <w:rsid w:val="002E429E"/>
    <w:rsid w:val="00314756"/>
    <w:rsid w:val="00351CAC"/>
    <w:rsid w:val="00351FEF"/>
    <w:rsid w:val="00381963"/>
    <w:rsid w:val="00386195"/>
    <w:rsid w:val="003A4449"/>
    <w:rsid w:val="003D0E10"/>
    <w:rsid w:val="003F3B54"/>
    <w:rsid w:val="00402FFD"/>
    <w:rsid w:val="00415D3D"/>
    <w:rsid w:val="00427E8C"/>
    <w:rsid w:val="00451D7A"/>
    <w:rsid w:val="00485839"/>
    <w:rsid w:val="004C0745"/>
    <w:rsid w:val="004C4EB1"/>
    <w:rsid w:val="0051784E"/>
    <w:rsid w:val="00641E2A"/>
    <w:rsid w:val="00682E33"/>
    <w:rsid w:val="00684EAE"/>
    <w:rsid w:val="006A0C8C"/>
    <w:rsid w:val="006B0E7D"/>
    <w:rsid w:val="006C6CED"/>
    <w:rsid w:val="0071466A"/>
    <w:rsid w:val="007352D7"/>
    <w:rsid w:val="00755B94"/>
    <w:rsid w:val="007930DD"/>
    <w:rsid w:val="007A70DF"/>
    <w:rsid w:val="007E439F"/>
    <w:rsid w:val="007F3298"/>
    <w:rsid w:val="00803EE3"/>
    <w:rsid w:val="0088143A"/>
    <w:rsid w:val="00881E67"/>
    <w:rsid w:val="00885F18"/>
    <w:rsid w:val="008D44BF"/>
    <w:rsid w:val="008D716F"/>
    <w:rsid w:val="00900500"/>
    <w:rsid w:val="00917767"/>
    <w:rsid w:val="00927367"/>
    <w:rsid w:val="00933E31"/>
    <w:rsid w:val="00976349"/>
    <w:rsid w:val="009C3161"/>
    <w:rsid w:val="009D2009"/>
    <w:rsid w:val="00A03B6E"/>
    <w:rsid w:val="00A1189F"/>
    <w:rsid w:val="00A140F8"/>
    <w:rsid w:val="00A42487"/>
    <w:rsid w:val="00A73F85"/>
    <w:rsid w:val="00A76648"/>
    <w:rsid w:val="00A81D6B"/>
    <w:rsid w:val="00AB16E8"/>
    <w:rsid w:val="00AB2711"/>
    <w:rsid w:val="00AC4835"/>
    <w:rsid w:val="00B04AE5"/>
    <w:rsid w:val="00B336ED"/>
    <w:rsid w:val="00C6503B"/>
    <w:rsid w:val="00CD65FA"/>
    <w:rsid w:val="00CE2F22"/>
    <w:rsid w:val="00CE6D8C"/>
    <w:rsid w:val="00D471FB"/>
    <w:rsid w:val="00D75944"/>
    <w:rsid w:val="00E04394"/>
    <w:rsid w:val="00E879C4"/>
    <w:rsid w:val="00EC318E"/>
    <w:rsid w:val="011A24F4"/>
    <w:rsid w:val="013E4434"/>
    <w:rsid w:val="01505F15"/>
    <w:rsid w:val="01E118B0"/>
    <w:rsid w:val="029D33DC"/>
    <w:rsid w:val="034B2E38"/>
    <w:rsid w:val="048E7480"/>
    <w:rsid w:val="05831602"/>
    <w:rsid w:val="071D4AEC"/>
    <w:rsid w:val="074438CD"/>
    <w:rsid w:val="07CE2BC3"/>
    <w:rsid w:val="09D04097"/>
    <w:rsid w:val="0A4F76B2"/>
    <w:rsid w:val="0A6F4340"/>
    <w:rsid w:val="0B195170"/>
    <w:rsid w:val="0DA665D0"/>
    <w:rsid w:val="0F5E7E3E"/>
    <w:rsid w:val="111E1B8C"/>
    <w:rsid w:val="13BC1734"/>
    <w:rsid w:val="13E40E6B"/>
    <w:rsid w:val="151250D2"/>
    <w:rsid w:val="161D2412"/>
    <w:rsid w:val="188629E4"/>
    <w:rsid w:val="19DB038C"/>
    <w:rsid w:val="1A6920CA"/>
    <w:rsid w:val="1A937147"/>
    <w:rsid w:val="1C874A89"/>
    <w:rsid w:val="1C8B37EB"/>
    <w:rsid w:val="1D7E25E8"/>
    <w:rsid w:val="1DE101C9"/>
    <w:rsid w:val="1FA52381"/>
    <w:rsid w:val="20AC4ABE"/>
    <w:rsid w:val="224C6559"/>
    <w:rsid w:val="226715E5"/>
    <w:rsid w:val="22E04EF3"/>
    <w:rsid w:val="22E744D4"/>
    <w:rsid w:val="22F97D63"/>
    <w:rsid w:val="23A91789"/>
    <w:rsid w:val="258C4EBE"/>
    <w:rsid w:val="2635037A"/>
    <w:rsid w:val="277B343D"/>
    <w:rsid w:val="286D43B3"/>
    <w:rsid w:val="29451A9A"/>
    <w:rsid w:val="2C5524AE"/>
    <w:rsid w:val="2C5A1872"/>
    <w:rsid w:val="2D0F6B83"/>
    <w:rsid w:val="2DEE2BBA"/>
    <w:rsid w:val="2E690C00"/>
    <w:rsid w:val="2E9501E9"/>
    <w:rsid w:val="307B44AD"/>
    <w:rsid w:val="315A2315"/>
    <w:rsid w:val="373C0842"/>
    <w:rsid w:val="38C70290"/>
    <w:rsid w:val="3A520308"/>
    <w:rsid w:val="3AC32CD9"/>
    <w:rsid w:val="3CF44222"/>
    <w:rsid w:val="3D4F6AA6"/>
    <w:rsid w:val="3D94095C"/>
    <w:rsid w:val="3E0D0275"/>
    <w:rsid w:val="3E2A79A7"/>
    <w:rsid w:val="3EA13331"/>
    <w:rsid w:val="3EB219E2"/>
    <w:rsid w:val="3FCD605B"/>
    <w:rsid w:val="3FDB2873"/>
    <w:rsid w:val="400E2C48"/>
    <w:rsid w:val="41EF2605"/>
    <w:rsid w:val="42C67FDF"/>
    <w:rsid w:val="446F7A2D"/>
    <w:rsid w:val="44CD5688"/>
    <w:rsid w:val="45444B57"/>
    <w:rsid w:val="45C75D73"/>
    <w:rsid w:val="46276120"/>
    <w:rsid w:val="468A5331"/>
    <w:rsid w:val="481608EC"/>
    <w:rsid w:val="4A87260C"/>
    <w:rsid w:val="4BA31446"/>
    <w:rsid w:val="4BC32B39"/>
    <w:rsid w:val="4C2C6DB1"/>
    <w:rsid w:val="4CA7245A"/>
    <w:rsid w:val="4CAF7C4A"/>
    <w:rsid w:val="4FA71C3F"/>
    <w:rsid w:val="4FCE7CFE"/>
    <w:rsid w:val="4FED287A"/>
    <w:rsid w:val="50334005"/>
    <w:rsid w:val="50BB7B5F"/>
    <w:rsid w:val="51DB1186"/>
    <w:rsid w:val="523C4674"/>
    <w:rsid w:val="52A01E26"/>
    <w:rsid w:val="52B21B59"/>
    <w:rsid w:val="52D4036E"/>
    <w:rsid w:val="547F146C"/>
    <w:rsid w:val="54AA6F8B"/>
    <w:rsid w:val="54B91572"/>
    <w:rsid w:val="55096BAC"/>
    <w:rsid w:val="554D57DE"/>
    <w:rsid w:val="55713605"/>
    <w:rsid w:val="56004989"/>
    <w:rsid w:val="567F61F6"/>
    <w:rsid w:val="56867584"/>
    <w:rsid w:val="56F52014"/>
    <w:rsid w:val="59683D55"/>
    <w:rsid w:val="596F145A"/>
    <w:rsid w:val="5A1F7AD4"/>
    <w:rsid w:val="5A24647E"/>
    <w:rsid w:val="5A513A05"/>
    <w:rsid w:val="5A9606EA"/>
    <w:rsid w:val="5D610403"/>
    <w:rsid w:val="5E9203C2"/>
    <w:rsid w:val="60341DFF"/>
    <w:rsid w:val="60EE6452"/>
    <w:rsid w:val="613F280A"/>
    <w:rsid w:val="61903065"/>
    <w:rsid w:val="646F3406"/>
    <w:rsid w:val="649B244D"/>
    <w:rsid w:val="64AE394D"/>
    <w:rsid w:val="65053D6A"/>
    <w:rsid w:val="6660394E"/>
    <w:rsid w:val="6670437E"/>
    <w:rsid w:val="6732696D"/>
    <w:rsid w:val="69935DE8"/>
    <w:rsid w:val="6A3B129C"/>
    <w:rsid w:val="6C2C6080"/>
    <w:rsid w:val="6E22598D"/>
    <w:rsid w:val="6E61380A"/>
    <w:rsid w:val="706A53C9"/>
    <w:rsid w:val="71811EAF"/>
    <w:rsid w:val="71D92806"/>
    <w:rsid w:val="724215C4"/>
    <w:rsid w:val="73CB43D1"/>
    <w:rsid w:val="76A74C8A"/>
    <w:rsid w:val="76D637B8"/>
    <w:rsid w:val="7808209B"/>
    <w:rsid w:val="78727511"/>
    <w:rsid w:val="78BC253A"/>
    <w:rsid w:val="7C0F6613"/>
    <w:rsid w:val="7D221505"/>
    <w:rsid w:val="7FD10FC1"/>
    <w:rsid w:val="7FDE1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9"/>
    <w:pPr>
      <w:keepNext/>
      <w:keepLines/>
      <w:spacing w:before="340" w:after="330" w:line="576" w:lineRule="auto"/>
      <w:outlineLvl w:val="0"/>
    </w:pPr>
    <w:rPr>
      <w:b/>
      <w:bCs/>
      <w:kern w:val="44"/>
      <w:sz w:val="44"/>
      <w:szCs w:val="44"/>
    </w:rPr>
  </w:style>
  <w:style w:type="paragraph" w:styleId="3">
    <w:name w:val="heading 4"/>
    <w:basedOn w:val="1"/>
    <w:next w:val="1"/>
    <w:autoRedefine/>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link w:val="20"/>
    <w:autoRedefine/>
    <w:semiHidden/>
    <w:unhideWhenUsed/>
    <w:qFormat/>
    <w:uiPriority w:val="99"/>
    <w:pPr>
      <w:spacing w:after="120"/>
    </w:p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0"/>
    <w:pPr>
      <w:spacing w:beforeAutospacing="1" w:afterAutospacing="1"/>
      <w:jc w:val="left"/>
    </w:pPr>
    <w:rPr>
      <w:rFonts w:cs="Times New Roman"/>
      <w:kern w:val="0"/>
      <w:sz w:val="24"/>
    </w:rPr>
  </w:style>
  <w:style w:type="paragraph" w:styleId="9">
    <w:name w:val="Body Text First Indent"/>
    <w:basedOn w:val="1"/>
    <w:link w:val="21"/>
    <w:autoRedefine/>
    <w:qFormat/>
    <w:uiPriority w:val="0"/>
    <w:pPr>
      <w:spacing w:line="312" w:lineRule="auto"/>
      <w:ind w:firstLine="420"/>
    </w:pPr>
    <w:rPr>
      <w:rFonts w:ascii="Times New Roman" w:hAnsi="Times New Roman" w:eastAsia="宋体" w:cs="Times New Roman"/>
      <w:szCs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bCs/>
    </w:rPr>
  </w:style>
  <w:style w:type="character" w:styleId="14">
    <w:name w:val="Hyperlink"/>
    <w:basedOn w:val="12"/>
    <w:autoRedefine/>
    <w:unhideWhenUsed/>
    <w:qFormat/>
    <w:uiPriority w:val="99"/>
    <w:rPr>
      <w:color w:val="0000FF"/>
      <w:u w:val="single"/>
    </w:rPr>
  </w:style>
  <w:style w:type="paragraph" w:customStyle="1" w:styleId="15">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6">
    <w:name w:val="页眉 字符"/>
    <w:basedOn w:val="12"/>
    <w:link w:val="7"/>
    <w:autoRedefine/>
    <w:qFormat/>
    <w:uiPriority w:val="99"/>
    <w:rPr>
      <w:sz w:val="18"/>
      <w:szCs w:val="18"/>
    </w:rPr>
  </w:style>
  <w:style w:type="character" w:customStyle="1" w:styleId="17">
    <w:name w:val="页脚 字符"/>
    <w:basedOn w:val="12"/>
    <w:link w:val="6"/>
    <w:autoRedefine/>
    <w:qFormat/>
    <w:uiPriority w:val="99"/>
    <w:rPr>
      <w:sz w:val="18"/>
      <w:szCs w:val="18"/>
    </w:rPr>
  </w:style>
  <w:style w:type="character" w:customStyle="1" w:styleId="18">
    <w:name w:val="fontstyle01"/>
    <w:basedOn w:val="12"/>
    <w:autoRedefine/>
    <w:qFormat/>
    <w:uiPriority w:val="0"/>
    <w:rPr>
      <w:rFonts w:hint="default" w:ascii="CIDFont+F2" w:hAnsi="CIDFont+F2"/>
      <w:color w:val="000000"/>
      <w:sz w:val="16"/>
      <w:szCs w:val="16"/>
    </w:rPr>
  </w:style>
  <w:style w:type="paragraph" w:customStyle="1" w:styleId="19">
    <w:name w:val="p0"/>
    <w:basedOn w:val="1"/>
    <w:autoRedefine/>
    <w:qFormat/>
    <w:uiPriority w:val="0"/>
    <w:pPr>
      <w:widowControl/>
      <w:spacing w:before="100" w:beforeAutospacing="1" w:after="100" w:afterAutospacing="1"/>
      <w:jc w:val="left"/>
    </w:pPr>
    <w:rPr>
      <w:rFonts w:hint="eastAsia" w:ascii="宋体" w:hAnsi="宋体" w:eastAsia="宋体" w:cs="Times New Roman"/>
      <w:sz w:val="24"/>
      <w:szCs w:val="20"/>
    </w:rPr>
  </w:style>
  <w:style w:type="character" w:customStyle="1" w:styleId="20">
    <w:name w:val="正文文本 字符"/>
    <w:basedOn w:val="12"/>
    <w:link w:val="5"/>
    <w:autoRedefine/>
    <w:semiHidden/>
    <w:qFormat/>
    <w:uiPriority w:val="99"/>
    <w:rPr>
      <w:rFonts w:asciiTheme="minorHAnsi" w:hAnsiTheme="minorHAnsi" w:eastAsiaTheme="minorEastAsia" w:cstheme="minorBidi"/>
      <w:kern w:val="2"/>
      <w:sz w:val="21"/>
      <w:szCs w:val="22"/>
    </w:rPr>
  </w:style>
  <w:style w:type="character" w:customStyle="1" w:styleId="21">
    <w:name w:val="正文首行缩进 字符"/>
    <w:basedOn w:val="20"/>
    <w:link w:val="9"/>
    <w:autoRedefine/>
    <w:qFormat/>
    <w:uiPriority w:val="0"/>
    <w:rPr>
      <w:rFonts w:asciiTheme="minorHAnsi" w:hAnsiTheme="minorHAnsi" w:eastAsiaTheme="minorEastAsia" w:cstheme="minorBidi"/>
      <w:kern w:val="2"/>
      <w:sz w:val="21"/>
      <w:szCs w:val="24"/>
    </w:rPr>
  </w:style>
  <w:style w:type="paragraph" w:customStyle="1" w:styleId="22">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customStyle="1" w:styleId="23">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首行缩进1"/>
    <w:basedOn w:val="23"/>
    <w:autoRedefine/>
    <w:qFormat/>
    <w:uiPriority w:val="0"/>
    <w:pPr>
      <w:spacing w:line="312" w:lineRule="auto"/>
    </w:pPr>
  </w:style>
  <w:style w:type="paragraph" w:styleId="2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1116</Words>
  <Characters>1198</Characters>
  <Lines>10</Lines>
  <Paragraphs>2</Paragraphs>
  <TotalTime>19</TotalTime>
  <ScaleCrop>false</ScaleCrop>
  <LinksUpToDate>false</LinksUpToDate>
  <CharactersWithSpaces>1851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2020-07-27T02:30:00Z</dcterms:created>
  <dc:creator>LENOVO</dc:creator>
  <cp:lastModifiedBy>梁跃</cp:lastModifiedBy>
  <dcterms:modified xsi:type="dcterms:W3CDTF">2026-03-30T09:05:36Z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E026313E9C4C42448434308D0BFEA245_13</vt:lpwstr>
  </property>
  <property fmtid="{D5CDD505-2E9C-101B-9397-08002B2CF9AE}" pid="4" name="KSOTemplateDocerSaveRecord">
    <vt:lpwstr>eyJoZGlkIjoiNTU1MDBkMWI2MmNkNjFiMTI3NWUwZDQ0OWY1MDI5M2QiLCJ1c2VySWQiOiI2OTE0MTcyNjcifQ==</vt:lpwstr>
  </property>
</Properties>
</file>